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6B" w:rsidRDefault="00EC116B" w:rsidP="00EC116B">
      <w:pPr>
        <w:tabs>
          <w:tab w:val="left" w:pos="720"/>
          <w:tab w:val="left" w:pos="1440"/>
          <w:tab w:val="left" w:pos="2160"/>
          <w:tab w:val="left" w:pos="2880"/>
          <w:tab w:val="left" w:pos="3600"/>
          <w:tab w:val="left" w:pos="4320"/>
        </w:tabs>
        <w:ind w:left="4320" w:hanging="4320"/>
      </w:pPr>
      <w:r>
        <w:t xml:space="preserve">PHYS </w:t>
      </w:r>
      <w:r w:rsidR="00146697">
        <w:t>3</w:t>
      </w:r>
      <w:r>
        <w:t>21</w:t>
      </w:r>
      <w:r>
        <w:tab/>
      </w:r>
      <w:r w:rsidR="00146697">
        <w:t xml:space="preserve">Thermal Expansion </w:t>
      </w:r>
      <w:r w:rsidR="00146697">
        <w:tab/>
      </w:r>
      <w:r>
        <w:t xml:space="preserve">  </w:t>
      </w:r>
      <w:r>
        <w:tab/>
        <w:t>Name</w:t>
      </w:r>
      <w:proofErr w:type="gramStart"/>
      <w:r>
        <w:t>:_</w:t>
      </w:r>
      <w:proofErr w:type="gramEnd"/>
      <w:r>
        <w:t>____________________________</w:t>
      </w:r>
    </w:p>
    <w:p w:rsidR="00F5037F" w:rsidRDefault="00900CEA" w:rsidP="00ED79C7">
      <w:r w:rsidRPr="00F2537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8.25pt;margin-top:27.65pt;width:93.85pt;height:25.6pt;z-index:251656704;mso-position-horizontal-relative:text;mso-position-vertical-relative:text">
            <v:imagedata r:id="rId8" o:title=""/>
            <w10:wrap type="topAndBottom"/>
          </v:shape>
          <o:OLEObject Type="Embed" ProgID="Equation.3" ShapeID="_x0000_s1029" DrawAspect="Content" ObjectID="_1332054156" r:id="rId9"/>
        </w:pict>
      </w:r>
      <w:r w:rsidRPr="00900CEA">
        <w:drawing>
          <wp:inline distT="0" distB="0" distL="0" distR="0">
            <wp:extent cx="1333500" cy="49530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2067" name="Picture 3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337990" cy="496968"/>
                    </a:xfrm>
                    <a:prstGeom prst="rect">
                      <a:avLst/>
                    </a:prstGeom>
                    <a:noFill/>
                    <a:ln w="9525">
                      <a:noFill/>
                      <a:miter lim="800000"/>
                      <a:headEnd/>
                      <a:tailEnd/>
                    </a:ln>
                  </pic:spPr>
                </pic:pic>
              </a:graphicData>
            </a:graphic>
          </wp:inline>
        </w:drawing>
      </w:r>
    </w:p>
    <w:p w:rsidR="00627A84" w:rsidRPr="00627A84" w:rsidRDefault="00146697" w:rsidP="00627A84">
      <w:pPr>
        <w:spacing w:before="100" w:beforeAutospacing="1" w:after="100" w:afterAutospacing="1"/>
        <w:rPr>
          <w:color w:val="000000"/>
        </w:rPr>
      </w:pPr>
      <w:r>
        <w:rPr>
          <w:color w:val="000000"/>
        </w:rPr>
        <w:t>1</w:t>
      </w:r>
      <w:r w:rsidR="00627A84">
        <w:rPr>
          <w:color w:val="000000"/>
        </w:rPr>
        <w:t xml:space="preserve">. </w:t>
      </w:r>
      <w:r w:rsidR="00627A84" w:rsidRPr="00627A84">
        <w:rPr>
          <w:color w:val="000000"/>
        </w:rPr>
        <w:t xml:space="preserve">As a result of a temperature rise of 33 C°, a bar with a </w:t>
      </w:r>
      <w:proofErr w:type="spellStart"/>
      <w:r w:rsidR="00627A84" w:rsidRPr="00627A84">
        <w:rPr>
          <w:color w:val="000000"/>
        </w:rPr>
        <w:t>crac</w:t>
      </w:r>
      <w:proofErr w:type="spellEnd"/>
      <w:r w:rsidR="00900CEA" w:rsidRPr="00900CEA">
        <w:rPr>
          <w:noProof/>
        </w:rPr>
        <w:t xml:space="preserve"> </w:t>
      </w:r>
      <w:r w:rsidR="00627A84" w:rsidRPr="00627A84">
        <w:rPr>
          <w:color w:val="000000"/>
        </w:rPr>
        <w:t xml:space="preserve">k at its center buckles upward </w:t>
      </w:r>
      <w:r w:rsidR="00C66E72">
        <w:rPr>
          <w:color w:val="000000"/>
        </w:rPr>
        <w:t xml:space="preserve">as shown below. </w:t>
      </w:r>
      <w:r w:rsidR="00627A84" w:rsidRPr="00627A84">
        <w:rPr>
          <w:color w:val="000000"/>
        </w:rPr>
        <w:t xml:space="preserve">If the fixed distance </w:t>
      </w:r>
      <w:r w:rsidR="00627A84" w:rsidRPr="00627A84">
        <w:rPr>
          <w:i/>
          <w:iCs/>
          <w:color w:val="000000"/>
        </w:rPr>
        <w:t>L</w:t>
      </w:r>
      <w:r w:rsidR="00627A84" w:rsidRPr="00627A84">
        <w:rPr>
          <w:color w:val="000000"/>
          <w:vertAlign w:val="subscript"/>
        </w:rPr>
        <w:t>0</w:t>
      </w:r>
      <w:r w:rsidR="00627A84" w:rsidRPr="00627A84">
        <w:rPr>
          <w:color w:val="000000"/>
        </w:rPr>
        <w:t xml:space="preserve"> is 3.98 m and the coefficient of linear expansion of the bar is 25.0 × 10</w:t>
      </w:r>
      <w:r w:rsidR="00627A84" w:rsidRPr="00627A84">
        <w:rPr>
          <w:color w:val="000000"/>
          <w:vertAlign w:val="superscript"/>
        </w:rPr>
        <w:t>-6</w:t>
      </w:r>
      <w:r w:rsidR="00627A84" w:rsidRPr="00627A84">
        <w:rPr>
          <w:color w:val="000000"/>
        </w:rPr>
        <w:t xml:space="preserve">/C°, find the rise </w:t>
      </w:r>
      <w:r w:rsidR="00627A84" w:rsidRPr="00627A84">
        <w:rPr>
          <w:i/>
          <w:iCs/>
          <w:color w:val="000000"/>
        </w:rPr>
        <w:t>x</w:t>
      </w:r>
      <w:r w:rsidR="00627A84" w:rsidRPr="00627A84">
        <w:rPr>
          <w:color w:val="000000"/>
        </w:rPr>
        <w:t xml:space="preserve"> of the center. </w:t>
      </w:r>
    </w:p>
    <w:p w:rsidR="0071558B" w:rsidRPr="0071558B" w:rsidRDefault="00627A84" w:rsidP="0071558B">
      <w:pPr>
        <w:spacing w:before="100" w:beforeAutospacing="1" w:after="100" w:afterAutospacing="1"/>
        <w:jc w:val="center"/>
        <w:rPr>
          <w:rFonts w:ascii="Verdana" w:hAnsi="Verdana"/>
          <w:color w:val="000000"/>
          <w:sz w:val="17"/>
          <w:szCs w:val="17"/>
        </w:rPr>
      </w:pPr>
      <w:r>
        <w:rPr>
          <w:noProof/>
          <w:color w:val="000000"/>
        </w:rPr>
        <w:drawing>
          <wp:inline distT="0" distB="0" distL="0" distR="0">
            <wp:extent cx="1704975" cy="1133475"/>
            <wp:effectExtent l="19050" t="0" r="9525" b="0"/>
            <wp:docPr id="11" name="Picture 3" descr="http://edugen.wiley.com/edugen/courses/crs1650/art/qb/qu/c18/fig18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courses/crs1650/art/qb/qu/c18/fig18_30.gif"/>
                    <pic:cNvPicPr>
                      <a:picLocks noChangeAspect="1" noChangeArrowheads="1"/>
                    </pic:cNvPicPr>
                  </pic:nvPicPr>
                  <pic:blipFill>
                    <a:blip r:embed="rId11" cstate="print"/>
                    <a:srcRect/>
                    <a:stretch>
                      <a:fillRect/>
                    </a:stretch>
                  </pic:blipFill>
                  <pic:spPr bwMode="auto">
                    <a:xfrm>
                      <a:off x="0" y="0"/>
                      <a:ext cx="1704975" cy="1133475"/>
                    </a:xfrm>
                    <a:prstGeom prst="rect">
                      <a:avLst/>
                    </a:prstGeom>
                    <a:noFill/>
                    <a:ln w="9525">
                      <a:noFill/>
                      <a:miter lim="800000"/>
                      <a:headEnd/>
                      <a:tailEnd/>
                    </a:ln>
                  </pic:spPr>
                </pic:pic>
              </a:graphicData>
            </a:graphic>
          </wp:inline>
        </w:drawing>
      </w:r>
      <w:r w:rsidR="0071558B">
        <w:rPr>
          <w:rFonts w:ascii="Verdana" w:hAnsi="Verdana"/>
          <w:color w:val="000000"/>
          <w:sz w:val="17"/>
          <w:szCs w:val="17"/>
        </w:rPr>
        <w:t xml:space="preserve">                                                                                </w:t>
      </w:r>
    </w:p>
    <w:p w:rsidR="00D915B8" w:rsidRDefault="00D915B8" w:rsidP="00B7625F">
      <w:pPr>
        <w:spacing w:before="100" w:beforeAutospacing="1" w:after="100" w:afterAutospacing="1"/>
      </w:pPr>
    </w:p>
    <w:tbl>
      <w:tblPr>
        <w:tblpPr w:leftFromText="180" w:rightFromText="180" w:vertAnchor="text" w:horzAnchor="page" w:tblpX="6121" w:tblpY="-1804"/>
        <w:tblW w:w="0" w:type="auto"/>
        <w:tblCellSpacing w:w="0" w:type="dxa"/>
        <w:tblCellMar>
          <w:left w:w="0" w:type="dxa"/>
          <w:right w:w="0" w:type="dxa"/>
        </w:tblCellMar>
        <w:tblLook w:val="0000"/>
      </w:tblPr>
      <w:tblGrid>
        <w:gridCol w:w="6"/>
        <w:gridCol w:w="574"/>
        <w:gridCol w:w="947"/>
        <w:gridCol w:w="813"/>
      </w:tblGrid>
      <w:tr w:rsidR="00A854E2" w:rsidTr="007640BF">
        <w:trPr>
          <w:tblCellSpacing w:w="0" w:type="dxa"/>
        </w:trPr>
        <w:tc>
          <w:tcPr>
            <w:tcW w:w="0" w:type="auto"/>
            <w:shd w:val="clear" w:color="auto" w:fill="auto"/>
            <w:vAlign w:val="center"/>
          </w:tcPr>
          <w:p w:rsidR="00A854E2" w:rsidRDefault="001C389B" w:rsidP="007640BF">
            <w:pPr>
              <w:rPr>
                <w:color w:val="000000"/>
                <w:sz w:val="21"/>
                <w:szCs w:val="21"/>
              </w:rPr>
            </w:pPr>
            <w:r>
              <w:br w:type="page"/>
            </w:r>
          </w:p>
        </w:tc>
        <w:tc>
          <w:tcPr>
            <w:tcW w:w="574" w:type="dxa"/>
            <w:shd w:val="clear" w:color="auto" w:fill="auto"/>
            <w:vAlign w:val="center"/>
          </w:tcPr>
          <w:p w:rsidR="00A854E2" w:rsidRDefault="00A854E2" w:rsidP="004D527C">
            <w:pPr>
              <w:rPr>
                <w:color w:val="000000"/>
                <w:sz w:val="21"/>
                <w:szCs w:val="21"/>
              </w:rPr>
            </w:pPr>
          </w:p>
        </w:tc>
        <w:tc>
          <w:tcPr>
            <w:tcW w:w="947" w:type="dxa"/>
            <w:shd w:val="clear" w:color="auto" w:fill="auto"/>
            <w:vAlign w:val="center"/>
          </w:tcPr>
          <w:p w:rsidR="00A854E2" w:rsidRDefault="00A854E2" w:rsidP="004D527C">
            <w:pPr>
              <w:rPr>
                <w:color w:val="000000"/>
                <w:sz w:val="21"/>
                <w:szCs w:val="21"/>
              </w:rPr>
            </w:pPr>
          </w:p>
        </w:tc>
        <w:tc>
          <w:tcPr>
            <w:tcW w:w="813" w:type="dxa"/>
            <w:shd w:val="clear" w:color="auto" w:fill="auto"/>
            <w:vAlign w:val="center"/>
          </w:tcPr>
          <w:p w:rsidR="00A854E2" w:rsidRDefault="00A854E2" w:rsidP="004D527C">
            <w:pPr>
              <w:rPr>
                <w:sz w:val="20"/>
                <w:szCs w:val="20"/>
              </w:rPr>
            </w:pPr>
          </w:p>
        </w:tc>
      </w:tr>
      <w:tr w:rsidR="00A854E2" w:rsidTr="00C30376">
        <w:trPr>
          <w:trHeight w:val="30"/>
          <w:tblCellSpacing w:w="0" w:type="dxa"/>
        </w:trPr>
        <w:tc>
          <w:tcPr>
            <w:tcW w:w="2340" w:type="dxa"/>
            <w:gridSpan w:val="4"/>
            <w:shd w:val="clear" w:color="auto" w:fill="auto"/>
            <w:vAlign w:val="center"/>
          </w:tcPr>
          <w:p w:rsidR="00A854E2" w:rsidRDefault="00A854E2" w:rsidP="004D527C">
            <w:pPr>
              <w:spacing w:line="30" w:lineRule="atLeast"/>
              <w:rPr>
                <w:color w:val="000000"/>
                <w:sz w:val="21"/>
                <w:szCs w:val="21"/>
              </w:rPr>
            </w:pPr>
          </w:p>
        </w:tc>
      </w:tr>
    </w:tbl>
    <w:p w:rsidR="00900CEA" w:rsidRPr="00BB005D" w:rsidRDefault="00900CEA" w:rsidP="00900CEA">
      <w:pPr>
        <w:pStyle w:val="NormalWeb"/>
      </w:pPr>
      <w:r>
        <w:rPr>
          <w:noProof/>
        </w:rPr>
        <w:pict>
          <v:shapetype id="_x0000_t202" coordsize="21600,21600" o:spt="202" path="m,l,21600r21600,l21600,xe">
            <v:stroke joinstyle="miter"/>
            <v:path gradientshapeok="t" o:connecttype="rect"/>
          </v:shapetype>
          <v:shape id="_x0000_s1030" type="#_x0000_t202" style="position:absolute;margin-left:3in;margin-top:87.75pt;width:273.95pt;height:131.7pt;z-index:251660288;mso-wrap-style:none;mso-position-horizontal-relative:text;mso-position-vertical-relative:text">
            <v:textbox style="mso-fit-shape-to-text:t">
              <w:txbxContent>
                <w:p w:rsidR="00900CEA" w:rsidRPr="0096391C" w:rsidRDefault="00900CEA" w:rsidP="00900CEA">
                  <w:pPr>
                    <w:rPr>
                      <w:color w:val="000000"/>
                      <w:sz w:val="21"/>
                      <w:szCs w:val="21"/>
                    </w:rPr>
                  </w:pPr>
                  <w:r>
                    <w:rPr>
                      <w:noProof/>
                      <w:color w:val="000000"/>
                      <w:sz w:val="21"/>
                      <w:szCs w:val="21"/>
                    </w:rPr>
                    <w:drawing>
                      <wp:inline distT="0" distB="0" distL="0" distR="0">
                        <wp:extent cx="3286125" cy="1571625"/>
                        <wp:effectExtent l="19050" t="0" r="9525" b="0"/>
                        <wp:docPr id="2" name="Picture 2" descr="c12/nw0536-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2/nw0536-n.gif"/>
                                <pic:cNvPicPr>
                                  <a:picLocks noChangeAspect="1" noChangeArrowheads="1"/>
                                </pic:cNvPicPr>
                              </pic:nvPicPr>
                              <pic:blipFill>
                                <a:blip r:embed="rId12"/>
                                <a:srcRect/>
                                <a:stretch>
                                  <a:fillRect/>
                                </a:stretch>
                              </pic:blipFill>
                              <pic:spPr bwMode="auto">
                                <a:xfrm>
                                  <a:off x="0" y="0"/>
                                  <a:ext cx="3286125" cy="1571625"/>
                                </a:xfrm>
                                <a:prstGeom prst="rect">
                                  <a:avLst/>
                                </a:prstGeom>
                                <a:noFill/>
                                <a:ln w="9525">
                                  <a:noFill/>
                                  <a:miter lim="800000"/>
                                  <a:headEnd/>
                                  <a:tailEnd/>
                                </a:ln>
                              </pic:spPr>
                            </pic:pic>
                          </a:graphicData>
                        </a:graphic>
                      </wp:inline>
                    </w:drawing>
                  </w:r>
                </w:p>
              </w:txbxContent>
            </v:textbox>
            <w10:wrap type="square"/>
          </v:shape>
        </w:pict>
      </w:r>
      <w:r>
        <w:t>2. Concrete sidewalks are always laid in sections, with gaps between each section. For example, the drawing shows three identical 2.4-m sections, the outer two of which are against immovable walls. The two identical gaps between the sections are provided so that thermal expansion will not create the thermal stress that could lead to cracks. What is the minimum gap width necessary to account for an increase in temperature of 32 C°?</w:t>
      </w:r>
      <w:r w:rsidR="00BB005D">
        <w:br/>
        <w:t xml:space="preserve">(α </w:t>
      </w:r>
      <w:r w:rsidR="00BB005D">
        <w:rPr>
          <w:vertAlign w:val="subscript"/>
        </w:rPr>
        <w:t>concrete</w:t>
      </w:r>
      <w:r w:rsidR="00BB005D">
        <w:t xml:space="preserve"> = 12x10</w:t>
      </w:r>
      <w:r w:rsidR="00BB005D">
        <w:rPr>
          <w:vertAlign w:val="superscript"/>
        </w:rPr>
        <w:t>-6</w:t>
      </w:r>
      <w:r w:rsidR="00BB005D">
        <w:t>(C</w:t>
      </w:r>
      <w:r w:rsidR="00BB005D">
        <w:rPr>
          <w:vertAlign w:val="superscript"/>
        </w:rPr>
        <w:t>o</w:t>
      </w:r>
      <w:r w:rsidR="00BB005D">
        <w:t>)</w:t>
      </w:r>
      <w:r w:rsidR="00BB005D">
        <w:rPr>
          <w:vertAlign w:val="superscript"/>
        </w:rPr>
        <w:t>-1</w:t>
      </w:r>
      <w:r w:rsidR="00BB005D">
        <w:t>)</w:t>
      </w:r>
    </w:p>
    <w:p w:rsidR="00900CEA" w:rsidRPr="00A23E2D" w:rsidRDefault="00900CEA" w:rsidP="00900CEA"/>
    <w:p w:rsidR="00900CEA" w:rsidRPr="00A23E2D" w:rsidRDefault="00900CEA" w:rsidP="00900CEA"/>
    <w:p w:rsidR="00900CEA" w:rsidRPr="00A23E2D" w:rsidRDefault="00900CEA" w:rsidP="00900CEA"/>
    <w:p w:rsidR="00900CEA" w:rsidRPr="00A23E2D" w:rsidRDefault="00900CEA" w:rsidP="00900CEA"/>
    <w:p w:rsidR="00900CEA" w:rsidRPr="00A23E2D" w:rsidRDefault="00900CEA" w:rsidP="00900CEA"/>
    <w:p w:rsidR="00900CEA" w:rsidRPr="00A23E2D" w:rsidRDefault="00900CEA" w:rsidP="00900CEA"/>
    <w:p w:rsidR="00900CEA" w:rsidRPr="00A23E2D" w:rsidRDefault="00900CEA" w:rsidP="00900CEA"/>
    <w:p w:rsidR="00900CEA" w:rsidRPr="00A23E2D" w:rsidRDefault="00900CEA" w:rsidP="00900CEA"/>
    <w:p w:rsidR="00900CEA" w:rsidRPr="00A23E2D" w:rsidRDefault="00900CEA" w:rsidP="00900CEA"/>
    <w:p w:rsidR="00900CEA" w:rsidRPr="00A23E2D" w:rsidRDefault="00900CEA" w:rsidP="00900CEA"/>
    <w:p w:rsidR="00900CEA" w:rsidRPr="00A23E2D" w:rsidRDefault="00900CEA" w:rsidP="00900CEA"/>
    <w:p w:rsidR="00900CEA" w:rsidRPr="00A23E2D" w:rsidRDefault="00900CEA" w:rsidP="00900CEA"/>
    <w:p w:rsidR="00900CEA" w:rsidRDefault="00900CEA" w:rsidP="00900CEA">
      <w:r>
        <w:t xml:space="preserve">3. </w:t>
      </w:r>
      <w:r>
        <w:rPr>
          <w:color w:val="000000"/>
          <w:sz w:val="21"/>
          <w:szCs w:val="21"/>
        </w:rPr>
        <w:t>Suppose that the steel gas tank in your car is completely filled when the temperature is 17 °C. How many gallons will spill out of the twenty-gallon tank when the temperature rises to 35 °C?</w:t>
      </w:r>
      <w:r w:rsidRPr="00900CEA">
        <w:t xml:space="preserve"> </w:t>
      </w:r>
      <w:r>
        <w:t>(</w:t>
      </w:r>
      <w:proofErr w:type="gramStart"/>
      <w:r>
        <w:t>α</w:t>
      </w:r>
      <w:proofErr w:type="gramEnd"/>
      <w:r>
        <w:t xml:space="preserve"> </w:t>
      </w:r>
      <w:r>
        <w:rPr>
          <w:vertAlign w:val="subscript"/>
        </w:rPr>
        <w:t>steel</w:t>
      </w:r>
      <w:r>
        <w:t xml:space="preserve"> = 12x10</w:t>
      </w:r>
      <w:r>
        <w:rPr>
          <w:vertAlign w:val="superscript"/>
        </w:rPr>
        <w:t>-6</w:t>
      </w:r>
      <w:r>
        <w:t>(C</w:t>
      </w:r>
      <w:r>
        <w:rPr>
          <w:vertAlign w:val="superscript"/>
        </w:rPr>
        <w:t>o</w:t>
      </w:r>
      <w:r>
        <w:t>)</w:t>
      </w:r>
      <w:r>
        <w:rPr>
          <w:vertAlign w:val="superscript"/>
        </w:rPr>
        <w:t>-1</w:t>
      </w:r>
      <w:r>
        <w:t>, Volumetric coefficient of thermal expansion of gasoline = 950 x10</w:t>
      </w:r>
      <w:r>
        <w:rPr>
          <w:vertAlign w:val="superscript"/>
        </w:rPr>
        <w:t>-6</w:t>
      </w:r>
      <w:r>
        <w:t>(C</w:t>
      </w:r>
      <w:r>
        <w:rPr>
          <w:vertAlign w:val="superscript"/>
        </w:rPr>
        <w:t>o</w:t>
      </w:r>
      <w:r>
        <w:t>)</w:t>
      </w:r>
      <w:r>
        <w:rPr>
          <w:vertAlign w:val="superscript"/>
        </w:rPr>
        <w:t>-1</w:t>
      </w:r>
      <w:r>
        <w:t>)</w:t>
      </w:r>
    </w:p>
    <w:p w:rsidR="00615870" w:rsidRDefault="00615870" w:rsidP="00900CEA">
      <w:pPr>
        <w:pStyle w:val="NormalWeb"/>
      </w:pPr>
    </w:p>
    <w:sectPr w:rsidR="00615870" w:rsidSect="003F23F7">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0D8" w:rsidRDefault="003100D8" w:rsidP="003100D8">
      <w:r>
        <w:separator/>
      </w:r>
    </w:p>
  </w:endnote>
  <w:endnote w:type="continuationSeparator" w:id="0">
    <w:p w:rsidR="003100D8" w:rsidRDefault="003100D8" w:rsidP="00310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7D" w:rsidRDefault="003A0B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610"/>
      <w:docPartObj>
        <w:docPartGallery w:val="Page Numbers (Bottom of Page)"/>
        <w:docPartUnique/>
      </w:docPartObj>
    </w:sdtPr>
    <w:sdtContent>
      <w:p w:rsidR="003A0B7D" w:rsidRDefault="00F2537F">
        <w:pPr>
          <w:pStyle w:val="Footer"/>
          <w:jc w:val="right"/>
        </w:pPr>
        <w:fldSimple w:instr=" PAGE   \* MERGEFORMAT ">
          <w:r w:rsidR="00BB005D">
            <w:rPr>
              <w:noProof/>
            </w:rPr>
            <w:t>1</w:t>
          </w:r>
        </w:fldSimple>
      </w:p>
    </w:sdtContent>
  </w:sdt>
  <w:p w:rsidR="003100D8" w:rsidRDefault="003100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7D" w:rsidRDefault="003A0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0D8" w:rsidRDefault="003100D8" w:rsidP="003100D8">
      <w:r>
        <w:separator/>
      </w:r>
    </w:p>
  </w:footnote>
  <w:footnote w:type="continuationSeparator" w:id="0">
    <w:p w:rsidR="003100D8" w:rsidRDefault="003100D8" w:rsidP="00310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7D" w:rsidRDefault="003A0B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7D" w:rsidRDefault="003A0B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7D" w:rsidRDefault="003A0B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A6A"/>
    <w:multiLevelType w:val="hybridMultilevel"/>
    <w:tmpl w:val="C026F4C8"/>
    <w:lvl w:ilvl="0" w:tplc="0409000F">
      <w:start w:val="1"/>
      <w:numFmt w:val="decimal"/>
      <w:lvlText w:val="%1."/>
      <w:lvlJc w:val="left"/>
      <w:pPr>
        <w:tabs>
          <w:tab w:val="num" w:pos="720"/>
        </w:tabs>
        <w:ind w:left="720" w:hanging="360"/>
      </w:pPr>
      <w:rPr>
        <w:rFonts w:hint="default"/>
      </w:rPr>
    </w:lvl>
    <w:lvl w:ilvl="1" w:tplc="485E94B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F549BF"/>
    <w:multiLevelType w:val="hybridMultilevel"/>
    <w:tmpl w:val="7196F3D6"/>
    <w:lvl w:ilvl="0" w:tplc="04090019">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2E0777"/>
    <w:multiLevelType w:val="multilevel"/>
    <w:tmpl w:val="76C26E8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706FD"/>
    <w:multiLevelType w:val="hybridMultilevel"/>
    <w:tmpl w:val="C0EEF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C0073"/>
    <w:multiLevelType w:val="hybridMultilevel"/>
    <w:tmpl w:val="FB2A2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8651B"/>
    <w:multiLevelType w:val="hybridMultilevel"/>
    <w:tmpl w:val="FB2A2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C24A1"/>
    <w:rsid w:val="00006EB6"/>
    <w:rsid w:val="0006153A"/>
    <w:rsid w:val="000843F4"/>
    <w:rsid w:val="000C5D82"/>
    <w:rsid w:val="000D72F6"/>
    <w:rsid w:val="00120513"/>
    <w:rsid w:val="00142BEA"/>
    <w:rsid w:val="00146697"/>
    <w:rsid w:val="00150845"/>
    <w:rsid w:val="00161CF0"/>
    <w:rsid w:val="001624F3"/>
    <w:rsid w:val="00163A3F"/>
    <w:rsid w:val="00164F28"/>
    <w:rsid w:val="00175472"/>
    <w:rsid w:val="001C389B"/>
    <w:rsid w:val="002B2672"/>
    <w:rsid w:val="002C3924"/>
    <w:rsid w:val="002E6015"/>
    <w:rsid w:val="003100D8"/>
    <w:rsid w:val="003A0B7D"/>
    <w:rsid w:val="003F23F7"/>
    <w:rsid w:val="00404304"/>
    <w:rsid w:val="004830F4"/>
    <w:rsid w:val="00496F92"/>
    <w:rsid w:val="004B34DA"/>
    <w:rsid w:val="004D527C"/>
    <w:rsid w:val="005105D3"/>
    <w:rsid w:val="0053419A"/>
    <w:rsid w:val="00542E56"/>
    <w:rsid w:val="00560448"/>
    <w:rsid w:val="00571FB2"/>
    <w:rsid w:val="005B1149"/>
    <w:rsid w:val="00615870"/>
    <w:rsid w:val="00627A84"/>
    <w:rsid w:val="00651D1B"/>
    <w:rsid w:val="00655631"/>
    <w:rsid w:val="0069063D"/>
    <w:rsid w:val="006B2F54"/>
    <w:rsid w:val="006B6086"/>
    <w:rsid w:val="006F7CFB"/>
    <w:rsid w:val="006F7DA9"/>
    <w:rsid w:val="00712353"/>
    <w:rsid w:val="0071558B"/>
    <w:rsid w:val="007158DE"/>
    <w:rsid w:val="0073473B"/>
    <w:rsid w:val="007640BF"/>
    <w:rsid w:val="00796F4A"/>
    <w:rsid w:val="007C0DC0"/>
    <w:rsid w:val="00833BA6"/>
    <w:rsid w:val="00853560"/>
    <w:rsid w:val="00861C60"/>
    <w:rsid w:val="00872EC3"/>
    <w:rsid w:val="008779ED"/>
    <w:rsid w:val="008B5B15"/>
    <w:rsid w:val="008F6FB3"/>
    <w:rsid w:val="00900CEA"/>
    <w:rsid w:val="009334B8"/>
    <w:rsid w:val="00940ED4"/>
    <w:rsid w:val="00944B26"/>
    <w:rsid w:val="0098159F"/>
    <w:rsid w:val="00985000"/>
    <w:rsid w:val="00993AC5"/>
    <w:rsid w:val="009B77D3"/>
    <w:rsid w:val="009E3C2F"/>
    <w:rsid w:val="009F0D9F"/>
    <w:rsid w:val="009F1CC8"/>
    <w:rsid w:val="009F395A"/>
    <w:rsid w:val="00A70F35"/>
    <w:rsid w:val="00A854E2"/>
    <w:rsid w:val="00AA552C"/>
    <w:rsid w:val="00AE5BBE"/>
    <w:rsid w:val="00B16569"/>
    <w:rsid w:val="00B17427"/>
    <w:rsid w:val="00B30E9C"/>
    <w:rsid w:val="00B335E9"/>
    <w:rsid w:val="00B7625F"/>
    <w:rsid w:val="00B76C07"/>
    <w:rsid w:val="00B815D8"/>
    <w:rsid w:val="00B86834"/>
    <w:rsid w:val="00B87AD4"/>
    <w:rsid w:val="00BA49D6"/>
    <w:rsid w:val="00BB005D"/>
    <w:rsid w:val="00BB4629"/>
    <w:rsid w:val="00BC779F"/>
    <w:rsid w:val="00BF67B2"/>
    <w:rsid w:val="00C2615D"/>
    <w:rsid w:val="00C30376"/>
    <w:rsid w:val="00C51BE6"/>
    <w:rsid w:val="00C66E72"/>
    <w:rsid w:val="00C90702"/>
    <w:rsid w:val="00CD4C05"/>
    <w:rsid w:val="00CE56A7"/>
    <w:rsid w:val="00CE5A56"/>
    <w:rsid w:val="00D24692"/>
    <w:rsid w:val="00D80CAB"/>
    <w:rsid w:val="00D915B8"/>
    <w:rsid w:val="00D966ED"/>
    <w:rsid w:val="00DA2F12"/>
    <w:rsid w:val="00E04C3F"/>
    <w:rsid w:val="00E60D15"/>
    <w:rsid w:val="00E77F1E"/>
    <w:rsid w:val="00EC116B"/>
    <w:rsid w:val="00ED13D7"/>
    <w:rsid w:val="00ED79C7"/>
    <w:rsid w:val="00EE0EC3"/>
    <w:rsid w:val="00EF6A01"/>
    <w:rsid w:val="00F14D86"/>
    <w:rsid w:val="00F2537F"/>
    <w:rsid w:val="00F5037F"/>
    <w:rsid w:val="00F66632"/>
    <w:rsid w:val="00F80D1A"/>
    <w:rsid w:val="00FA6496"/>
    <w:rsid w:val="00FC24A1"/>
    <w:rsid w:val="00FC2C98"/>
    <w:rsid w:val="00FC4D51"/>
    <w:rsid w:val="00FE3C04"/>
    <w:rsid w:val="00FF1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F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ntext1">
    <w:name w:val="eqntext1"/>
    <w:basedOn w:val="DefaultParagraphFont"/>
    <w:rsid w:val="003F23F7"/>
    <w:rPr>
      <w:rFonts w:ascii="Times New Roman" w:hAnsi="Times New Roman" w:cs="Times New Roman" w:hint="default"/>
      <w:sz w:val="24"/>
      <w:szCs w:val="24"/>
    </w:rPr>
  </w:style>
  <w:style w:type="character" w:customStyle="1" w:styleId="symbol1">
    <w:name w:val="symbol1"/>
    <w:basedOn w:val="DefaultParagraphFont"/>
    <w:rsid w:val="003F23F7"/>
    <w:rPr>
      <w:rFonts w:ascii="Symbol" w:hAnsi="Symbol" w:hint="default"/>
    </w:rPr>
  </w:style>
  <w:style w:type="paragraph" w:styleId="NormalWeb">
    <w:name w:val="Normal (Web)"/>
    <w:basedOn w:val="Normal"/>
    <w:rsid w:val="003F23F7"/>
    <w:pPr>
      <w:spacing w:before="100" w:beforeAutospacing="1" w:after="100" w:afterAutospacing="1"/>
    </w:pPr>
  </w:style>
  <w:style w:type="character" w:styleId="Hyperlink">
    <w:name w:val="Hyperlink"/>
    <w:basedOn w:val="DefaultParagraphFont"/>
    <w:rsid w:val="003F23F7"/>
    <w:rPr>
      <w:color w:val="0000FF"/>
      <w:u w:val="single"/>
    </w:rPr>
  </w:style>
  <w:style w:type="character" w:customStyle="1" w:styleId="arial">
    <w:name w:val="arial"/>
    <w:basedOn w:val="DefaultParagraphFont"/>
    <w:rsid w:val="003F23F7"/>
    <w:rPr>
      <w:rFonts w:ascii="Verdana" w:hAnsi="Verdana" w:hint="default"/>
      <w:color w:val="000000"/>
      <w:sz w:val="18"/>
      <w:szCs w:val="18"/>
    </w:rPr>
  </w:style>
  <w:style w:type="paragraph" w:styleId="z-TopofForm">
    <w:name w:val="HTML Top of Form"/>
    <w:basedOn w:val="Normal"/>
    <w:next w:val="Normal"/>
    <w:hidden/>
    <w:rsid w:val="00E77F1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77F1E"/>
    <w:pPr>
      <w:pBdr>
        <w:top w:val="single" w:sz="6" w:space="1" w:color="auto"/>
      </w:pBdr>
      <w:jc w:val="center"/>
    </w:pPr>
    <w:rPr>
      <w:rFonts w:ascii="Arial" w:hAnsi="Arial" w:cs="Arial"/>
      <w:vanish/>
      <w:sz w:val="16"/>
      <w:szCs w:val="16"/>
    </w:rPr>
  </w:style>
  <w:style w:type="paragraph" w:styleId="BalloonText">
    <w:name w:val="Balloon Text"/>
    <w:basedOn w:val="Normal"/>
    <w:semiHidden/>
    <w:rsid w:val="007158DE"/>
    <w:rPr>
      <w:rFonts w:ascii="Tahoma" w:hAnsi="Tahoma" w:cs="Tahoma"/>
      <w:sz w:val="16"/>
      <w:szCs w:val="16"/>
    </w:rPr>
  </w:style>
  <w:style w:type="paragraph" w:styleId="ListParagraph">
    <w:name w:val="List Paragraph"/>
    <w:basedOn w:val="Normal"/>
    <w:uiPriority w:val="34"/>
    <w:qFormat/>
    <w:rsid w:val="00B815D8"/>
    <w:pPr>
      <w:ind w:left="720"/>
      <w:contextualSpacing/>
    </w:pPr>
  </w:style>
  <w:style w:type="character" w:styleId="PlaceholderText">
    <w:name w:val="Placeholder Text"/>
    <w:basedOn w:val="DefaultParagraphFont"/>
    <w:uiPriority w:val="99"/>
    <w:semiHidden/>
    <w:rsid w:val="00120513"/>
    <w:rPr>
      <w:color w:val="808080"/>
    </w:rPr>
  </w:style>
  <w:style w:type="paragraph" w:styleId="Header">
    <w:name w:val="header"/>
    <w:basedOn w:val="Normal"/>
    <w:link w:val="HeaderChar"/>
    <w:uiPriority w:val="99"/>
    <w:semiHidden/>
    <w:unhideWhenUsed/>
    <w:rsid w:val="003100D8"/>
    <w:pPr>
      <w:tabs>
        <w:tab w:val="center" w:pos="4680"/>
        <w:tab w:val="right" w:pos="9360"/>
      </w:tabs>
    </w:pPr>
  </w:style>
  <w:style w:type="character" w:customStyle="1" w:styleId="HeaderChar">
    <w:name w:val="Header Char"/>
    <w:basedOn w:val="DefaultParagraphFont"/>
    <w:link w:val="Header"/>
    <w:uiPriority w:val="99"/>
    <w:semiHidden/>
    <w:rsid w:val="003100D8"/>
    <w:rPr>
      <w:sz w:val="24"/>
      <w:szCs w:val="24"/>
    </w:rPr>
  </w:style>
  <w:style w:type="paragraph" w:styleId="Footer">
    <w:name w:val="footer"/>
    <w:basedOn w:val="Normal"/>
    <w:link w:val="FooterChar"/>
    <w:uiPriority w:val="99"/>
    <w:unhideWhenUsed/>
    <w:rsid w:val="003100D8"/>
    <w:pPr>
      <w:tabs>
        <w:tab w:val="center" w:pos="4680"/>
        <w:tab w:val="right" w:pos="9360"/>
      </w:tabs>
    </w:pPr>
  </w:style>
  <w:style w:type="character" w:customStyle="1" w:styleId="FooterChar">
    <w:name w:val="Footer Char"/>
    <w:basedOn w:val="DefaultParagraphFont"/>
    <w:link w:val="Footer"/>
    <w:uiPriority w:val="99"/>
    <w:rsid w:val="003100D8"/>
    <w:rPr>
      <w:sz w:val="24"/>
      <w:szCs w:val="24"/>
    </w:rPr>
  </w:style>
</w:styles>
</file>

<file path=word/webSettings.xml><?xml version="1.0" encoding="utf-8"?>
<w:webSettings xmlns:r="http://schemas.openxmlformats.org/officeDocument/2006/relationships" xmlns:w="http://schemas.openxmlformats.org/wordprocessingml/2006/main">
  <w:divs>
    <w:div w:id="958032620">
      <w:bodyDiv w:val="1"/>
      <w:marLeft w:val="0"/>
      <w:marRight w:val="0"/>
      <w:marTop w:val="0"/>
      <w:marBottom w:val="0"/>
      <w:divBdr>
        <w:top w:val="none" w:sz="0" w:space="0" w:color="auto"/>
        <w:left w:val="none" w:sz="0" w:space="0" w:color="auto"/>
        <w:bottom w:val="none" w:sz="0" w:space="0" w:color="auto"/>
        <w:right w:val="none" w:sz="0" w:space="0" w:color="auto"/>
      </w:divBdr>
      <w:divsChild>
        <w:div w:id="2093160047">
          <w:marLeft w:val="0"/>
          <w:marRight w:val="0"/>
          <w:marTop w:val="0"/>
          <w:marBottom w:val="0"/>
          <w:divBdr>
            <w:top w:val="none" w:sz="0" w:space="0" w:color="auto"/>
            <w:left w:val="none" w:sz="0" w:space="0" w:color="auto"/>
            <w:bottom w:val="none" w:sz="0" w:space="0" w:color="auto"/>
            <w:right w:val="none" w:sz="0" w:space="0" w:color="auto"/>
          </w:divBdr>
        </w:div>
      </w:divsChild>
    </w:div>
    <w:div w:id="11630864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44037014">
          <w:marLeft w:val="0"/>
          <w:marRight w:val="0"/>
          <w:marTop w:val="0"/>
          <w:marBottom w:val="0"/>
          <w:divBdr>
            <w:top w:val="none" w:sz="0" w:space="0" w:color="auto"/>
            <w:left w:val="none" w:sz="0" w:space="0" w:color="auto"/>
            <w:bottom w:val="none" w:sz="0" w:space="0" w:color="auto"/>
            <w:right w:val="none" w:sz="0" w:space="0" w:color="auto"/>
          </w:divBdr>
        </w:div>
      </w:divsChild>
    </w:div>
    <w:div w:id="1544564113">
      <w:bodyDiv w:val="1"/>
      <w:marLeft w:val="0"/>
      <w:marRight w:val="0"/>
      <w:marTop w:val="0"/>
      <w:marBottom w:val="0"/>
      <w:divBdr>
        <w:top w:val="none" w:sz="0" w:space="0" w:color="auto"/>
        <w:left w:val="none" w:sz="0" w:space="0" w:color="auto"/>
        <w:bottom w:val="none" w:sz="0" w:space="0" w:color="auto"/>
        <w:right w:val="none" w:sz="0" w:space="0" w:color="auto"/>
      </w:divBdr>
      <w:divsChild>
        <w:div w:id="158521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1E252-1160-46EF-A120-4986BBE5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184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28-31) Deals with the following Calorimetry Experiment:  </vt:lpstr>
    </vt:vector>
  </TitlesOfParts>
  <Company>Winthrop University</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28-31) Deals with the following Calorimetry Experiment:  </dc:title>
  <dc:subject/>
  <dc:creator>mahesp</dc:creator>
  <cp:keywords/>
  <dc:description/>
  <cp:lastModifiedBy>mahesp</cp:lastModifiedBy>
  <cp:revision>7</cp:revision>
  <cp:lastPrinted>2010-04-06T14:12:00Z</cp:lastPrinted>
  <dcterms:created xsi:type="dcterms:W3CDTF">2010-04-01T16:44:00Z</dcterms:created>
  <dcterms:modified xsi:type="dcterms:W3CDTF">2010-04-06T14:16:00Z</dcterms:modified>
</cp:coreProperties>
</file>