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63" w:rsidRDefault="00C53551" w:rsidP="00095151">
      <w:pPr>
        <w:pStyle w:val="Style1"/>
        <w:tabs>
          <w:tab w:val="left" w:pos="2160"/>
        </w:tabs>
        <w:rPr>
          <w:b/>
          <w:sz w:val="22"/>
        </w:rPr>
      </w:pPr>
      <w:r>
        <w:rPr>
          <w:b/>
          <w:sz w:val="22"/>
        </w:rPr>
        <w:t>PHYS 321</w:t>
      </w:r>
      <w:r>
        <w:rPr>
          <w:b/>
          <w:sz w:val="22"/>
        </w:rPr>
        <w:tab/>
      </w:r>
      <w:r w:rsidR="00E77463" w:rsidRPr="00B93319">
        <w:rPr>
          <w:b/>
          <w:sz w:val="22"/>
        </w:rPr>
        <w:t xml:space="preserve">Intrinsic </w:t>
      </w:r>
      <w:proofErr w:type="spellStart"/>
      <w:r w:rsidR="00E77463" w:rsidRPr="00B93319">
        <w:rPr>
          <w:b/>
          <w:sz w:val="22"/>
        </w:rPr>
        <w:t>Semiconduction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  <w:t>Name</w:t>
      </w:r>
      <w:proofErr w:type="gramStart"/>
      <w:r>
        <w:rPr>
          <w:b/>
          <w:sz w:val="22"/>
        </w:rPr>
        <w:t>:_</w:t>
      </w:r>
      <w:proofErr w:type="gramEnd"/>
      <w:r>
        <w:rPr>
          <w:b/>
          <w:sz w:val="22"/>
        </w:rPr>
        <w:t>____________________</w:t>
      </w:r>
    </w:p>
    <w:p w:rsidR="00095151" w:rsidRDefault="00095151" w:rsidP="00095151">
      <w:pPr>
        <w:pStyle w:val="Style1"/>
        <w:tabs>
          <w:tab w:val="left" w:pos="2160"/>
        </w:tabs>
        <w:rPr>
          <w:b/>
          <w:sz w:val="22"/>
        </w:rPr>
      </w:pPr>
    </w:p>
    <w:p w:rsidR="00095151" w:rsidRDefault="00095151" w:rsidP="00095151">
      <w:pPr>
        <w:pStyle w:val="Style1"/>
        <w:tabs>
          <w:tab w:val="left" w:pos="2160"/>
        </w:tabs>
      </w:pPr>
      <w:r w:rsidRPr="00095151">
        <w:rPr>
          <w:noProof/>
        </w:rPr>
        <w:drawing>
          <wp:inline distT="0" distB="0" distL="0" distR="0">
            <wp:extent cx="4821238" cy="5554663"/>
            <wp:effectExtent l="19050" t="0" r="0" b="0"/>
            <wp:docPr id="1" name="Picture 1" descr="fig_18_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1" descr="fig_18_16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38" cy="555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463" w:rsidRPr="00C53551" w:rsidRDefault="00E77463" w:rsidP="00E77463">
      <w:pPr>
        <w:pStyle w:val="Style1"/>
        <w:rPr>
          <w:i/>
          <w:sz w:val="24"/>
          <w:szCs w:val="24"/>
        </w:rPr>
      </w:pPr>
      <w:r>
        <w:tab/>
      </w:r>
      <w:proofErr w:type="gramStart"/>
      <w:r w:rsidRPr="00C53551">
        <w:rPr>
          <w:sz w:val="24"/>
          <w:szCs w:val="24"/>
        </w:rPr>
        <w:t xml:space="preserve">18.18  </w:t>
      </w:r>
      <w:r w:rsidRPr="00C53551">
        <w:rPr>
          <w:i/>
          <w:sz w:val="24"/>
          <w:szCs w:val="24"/>
        </w:rPr>
        <w:t>(</w:t>
      </w:r>
      <w:proofErr w:type="gramEnd"/>
      <w:r w:rsidRPr="00C53551">
        <w:rPr>
          <w:i/>
          <w:sz w:val="24"/>
          <w:szCs w:val="24"/>
        </w:rPr>
        <w:t>a)</w:t>
      </w:r>
      <w:r w:rsidRPr="00C53551">
        <w:rPr>
          <w:b/>
          <w:i/>
          <w:sz w:val="24"/>
          <w:szCs w:val="24"/>
        </w:rPr>
        <w:t xml:space="preserve"> </w:t>
      </w:r>
      <w:r w:rsidRPr="00C53551">
        <w:rPr>
          <w:i/>
          <w:sz w:val="24"/>
          <w:szCs w:val="24"/>
        </w:rPr>
        <w:t xml:space="preserve">Using the data presented in Figure 18.16, determine the number of free electrons per atom for intrinsic germanium and silicon at room temperature (298 K). The densities for </w:t>
      </w:r>
      <w:proofErr w:type="spellStart"/>
      <w:r w:rsidRPr="00C53551">
        <w:rPr>
          <w:i/>
          <w:sz w:val="24"/>
          <w:szCs w:val="24"/>
        </w:rPr>
        <w:t>Ge</w:t>
      </w:r>
      <w:proofErr w:type="spellEnd"/>
      <w:r w:rsidRPr="00C53551">
        <w:rPr>
          <w:i/>
          <w:sz w:val="24"/>
          <w:szCs w:val="24"/>
        </w:rPr>
        <w:t xml:space="preserve"> and Si are 5.32 and 2.33 g/cm</w:t>
      </w:r>
      <w:r w:rsidRPr="00C53551">
        <w:rPr>
          <w:i/>
          <w:sz w:val="24"/>
          <w:szCs w:val="24"/>
          <w:vertAlign w:val="superscript"/>
        </w:rPr>
        <w:t>3</w:t>
      </w:r>
      <w:r w:rsidRPr="00C53551">
        <w:rPr>
          <w:i/>
          <w:sz w:val="24"/>
          <w:szCs w:val="24"/>
        </w:rPr>
        <w:t>, respectively.</w:t>
      </w:r>
    </w:p>
    <w:p w:rsidR="00E77463" w:rsidRPr="00C53551" w:rsidRDefault="00E77463" w:rsidP="00E77463">
      <w:pPr>
        <w:pStyle w:val="Style1"/>
        <w:rPr>
          <w:i/>
          <w:sz w:val="24"/>
          <w:szCs w:val="24"/>
        </w:rPr>
      </w:pPr>
      <w:r w:rsidRPr="00C53551">
        <w:rPr>
          <w:b/>
          <w:i/>
          <w:sz w:val="24"/>
          <w:szCs w:val="24"/>
        </w:rPr>
        <w:tab/>
      </w:r>
      <w:r w:rsidRPr="00C53551">
        <w:rPr>
          <w:i/>
          <w:sz w:val="24"/>
          <w:szCs w:val="24"/>
        </w:rPr>
        <w:t>(b)</w:t>
      </w:r>
      <w:r w:rsidRPr="00C53551">
        <w:rPr>
          <w:b/>
          <w:i/>
          <w:sz w:val="24"/>
          <w:szCs w:val="24"/>
        </w:rPr>
        <w:t xml:space="preserve"> </w:t>
      </w:r>
      <w:r w:rsidRPr="00C53551">
        <w:rPr>
          <w:i/>
          <w:sz w:val="24"/>
          <w:szCs w:val="24"/>
        </w:rPr>
        <w:t>Now explain the difference in these free-electron-per-atom values.</w:t>
      </w:r>
    </w:p>
    <w:p w:rsidR="00095151" w:rsidRPr="00C53551" w:rsidRDefault="00095151" w:rsidP="00572B27">
      <w:pPr>
        <w:pStyle w:val="Style1"/>
        <w:rPr>
          <w:sz w:val="24"/>
          <w:szCs w:val="24"/>
        </w:rPr>
      </w:pPr>
    </w:p>
    <w:p w:rsidR="00572B27" w:rsidRPr="00C53551" w:rsidRDefault="00572B27" w:rsidP="00572B27">
      <w:pPr>
        <w:pStyle w:val="Style1"/>
        <w:rPr>
          <w:sz w:val="24"/>
          <w:szCs w:val="24"/>
        </w:rPr>
      </w:pPr>
      <w:r w:rsidRPr="00C53551">
        <w:rPr>
          <w:sz w:val="24"/>
          <w:szCs w:val="24"/>
        </w:rPr>
        <w:t xml:space="preserve">18.21 </w:t>
      </w:r>
      <w:r w:rsidRPr="00C53551">
        <w:rPr>
          <w:i/>
          <w:sz w:val="24"/>
          <w:szCs w:val="24"/>
        </w:rPr>
        <w:t xml:space="preserve">At room temperature the electrical conductivity of </w:t>
      </w:r>
      <w:proofErr w:type="spellStart"/>
      <w:r w:rsidRPr="00C53551">
        <w:rPr>
          <w:i/>
          <w:sz w:val="24"/>
          <w:szCs w:val="24"/>
        </w:rPr>
        <w:t>PbTe</w:t>
      </w:r>
      <w:proofErr w:type="spellEnd"/>
      <w:r w:rsidRPr="00C53551">
        <w:rPr>
          <w:i/>
          <w:sz w:val="24"/>
          <w:szCs w:val="24"/>
        </w:rPr>
        <w:t xml:space="preserve"> is 500 (Ω-m)</w:t>
      </w:r>
      <w:r w:rsidRPr="00C53551">
        <w:rPr>
          <w:i/>
          <w:sz w:val="24"/>
          <w:szCs w:val="24"/>
          <w:vertAlign w:val="superscript"/>
        </w:rPr>
        <w:t>–1</w:t>
      </w:r>
      <w:r w:rsidRPr="00C53551">
        <w:rPr>
          <w:i/>
          <w:sz w:val="24"/>
          <w:szCs w:val="24"/>
        </w:rPr>
        <w:t xml:space="preserve">, whereas the electron and hole </w:t>
      </w:r>
      <w:proofErr w:type="spellStart"/>
      <w:r w:rsidRPr="00C53551">
        <w:rPr>
          <w:i/>
          <w:sz w:val="24"/>
          <w:szCs w:val="24"/>
        </w:rPr>
        <w:t>mobilities</w:t>
      </w:r>
      <w:proofErr w:type="spellEnd"/>
      <w:r w:rsidRPr="00C53551">
        <w:rPr>
          <w:i/>
          <w:sz w:val="24"/>
          <w:szCs w:val="24"/>
        </w:rPr>
        <w:t xml:space="preserve"> are 0.16 and 0.075 m</w:t>
      </w:r>
      <w:r w:rsidRPr="00C53551">
        <w:rPr>
          <w:i/>
          <w:sz w:val="24"/>
          <w:szCs w:val="24"/>
          <w:vertAlign w:val="superscript"/>
        </w:rPr>
        <w:t>2</w:t>
      </w:r>
      <w:r w:rsidRPr="00C53551">
        <w:rPr>
          <w:i/>
          <w:sz w:val="24"/>
          <w:szCs w:val="24"/>
        </w:rPr>
        <w:t xml:space="preserve">/V-s, respectively. Compute the intrinsic carrier concentration for </w:t>
      </w:r>
      <w:proofErr w:type="spellStart"/>
      <w:r w:rsidRPr="00C53551">
        <w:rPr>
          <w:i/>
          <w:sz w:val="24"/>
          <w:szCs w:val="24"/>
        </w:rPr>
        <w:t>PbTe</w:t>
      </w:r>
      <w:proofErr w:type="spellEnd"/>
      <w:r w:rsidRPr="00C53551">
        <w:rPr>
          <w:i/>
          <w:sz w:val="24"/>
          <w:szCs w:val="24"/>
        </w:rPr>
        <w:t xml:space="preserve"> at room temperature.</w:t>
      </w:r>
    </w:p>
    <w:p w:rsidR="00572B27" w:rsidRDefault="00572B27" w:rsidP="00572B27">
      <w:pPr>
        <w:pStyle w:val="Style1"/>
      </w:pPr>
    </w:p>
    <w:sectPr w:rsidR="00572B27" w:rsidSect="0093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27"/>
    <w:rsid w:val="00095151"/>
    <w:rsid w:val="004B33FE"/>
    <w:rsid w:val="00572B27"/>
    <w:rsid w:val="006D187A"/>
    <w:rsid w:val="00895DD4"/>
    <w:rsid w:val="009321E7"/>
    <w:rsid w:val="00C53551"/>
    <w:rsid w:val="00CE4802"/>
    <w:rsid w:val="00E7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2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72B27"/>
    <w:pPr>
      <w:spacing w:line="360" w:lineRule="atLeast"/>
      <w:jc w:val="both"/>
    </w:pPr>
    <w:rPr>
      <w:rFonts w:ascii="Times New Roman" w:hAnsi="Times New Roman"/>
      <w:sz w:val="20"/>
    </w:rPr>
  </w:style>
  <w:style w:type="paragraph" w:customStyle="1" w:styleId="noindent">
    <w:name w:val="noindent"/>
    <w:basedOn w:val="PlainText"/>
    <w:rsid w:val="00572B27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2B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B2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Maheswaranathan</dc:creator>
  <cp:keywords/>
  <dc:description/>
  <cp:lastModifiedBy>mahesp</cp:lastModifiedBy>
  <cp:revision>3</cp:revision>
  <cp:lastPrinted>2010-03-18T13:53:00Z</cp:lastPrinted>
  <dcterms:created xsi:type="dcterms:W3CDTF">2010-03-18T15:27:00Z</dcterms:created>
  <dcterms:modified xsi:type="dcterms:W3CDTF">2010-03-18T15:28:00Z</dcterms:modified>
</cp:coreProperties>
</file>