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27" w:rsidRPr="00095151" w:rsidRDefault="00C53551" w:rsidP="00572B27">
      <w:pPr>
        <w:pStyle w:val="Style1"/>
        <w:rPr>
          <w:b/>
          <w:sz w:val="22"/>
          <w:szCs w:val="22"/>
        </w:rPr>
      </w:pPr>
      <w:r>
        <w:rPr>
          <w:b/>
          <w:sz w:val="22"/>
          <w:szCs w:val="22"/>
        </w:rPr>
        <w:t>PHYS 321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72B27" w:rsidRPr="00095151">
        <w:rPr>
          <w:b/>
          <w:sz w:val="22"/>
          <w:szCs w:val="22"/>
        </w:rPr>
        <w:t xml:space="preserve">Extrinsic </w:t>
      </w:r>
      <w:proofErr w:type="spellStart"/>
      <w:r w:rsidR="00572B27" w:rsidRPr="00095151">
        <w:rPr>
          <w:b/>
          <w:sz w:val="22"/>
          <w:szCs w:val="22"/>
        </w:rPr>
        <w:t>Semiconduction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Name</w:t>
      </w:r>
      <w:proofErr w:type="gramStart"/>
      <w:r>
        <w:rPr>
          <w:b/>
          <w:sz w:val="22"/>
          <w:szCs w:val="22"/>
        </w:rPr>
        <w:t>:_</w:t>
      </w:r>
      <w:proofErr w:type="gramEnd"/>
      <w:r>
        <w:rPr>
          <w:b/>
          <w:sz w:val="22"/>
          <w:szCs w:val="22"/>
        </w:rPr>
        <w:t>____________________</w:t>
      </w:r>
    </w:p>
    <w:p w:rsidR="00572B27" w:rsidRPr="00C53551" w:rsidRDefault="00C53551" w:rsidP="00572B27">
      <w:pPr>
        <w:pStyle w:val="Style1"/>
        <w:rPr>
          <w:i/>
          <w:sz w:val="24"/>
          <w:szCs w:val="24"/>
        </w:rPr>
      </w:pPr>
      <w:r>
        <w:rPr>
          <w:sz w:val="24"/>
          <w:szCs w:val="24"/>
        </w:rPr>
        <w:br/>
      </w:r>
      <w:proofErr w:type="gramStart"/>
      <w:r w:rsidR="00572B27" w:rsidRPr="00C53551">
        <w:rPr>
          <w:sz w:val="24"/>
          <w:szCs w:val="24"/>
        </w:rPr>
        <w:t xml:space="preserve">18.28  </w:t>
      </w:r>
      <w:r w:rsidR="00572B27" w:rsidRPr="00C53551">
        <w:rPr>
          <w:i/>
          <w:sz w:val="24"/>
          <w:szCs w:val="24"/>
        </w:rPr>
        <w:t>Will</w:t>
      </w:r>
      <w:proofErr w:type="gramEnd"/>
      <w:r w:rsidR="00572B27" w:rsidRPr="00C53551">
        <w:rPr>
          <w:i/>
          <w:sz w:val="24"/>
          <w:szCs w:val="24"/>
        </w:rPr>
        <w:t xml:space="preserve"> each of the following elements act as a donor or an acceptor when added to the indicated semiconducting material? Assume that the impurity elements are </w:t>
      </w:r>
      <w:proofErr w:type="spellStart"/>
      <w:r w:rsidR="00572B27" w:rsidRPr="00C53551">
        <w:rPr>
          <w:i/>
          <w:sz w:val="24"/>
          <w:szCs w:val="24"/>
        </w:rPr>
        <w:t>substitutional</w:t>
      </w:r>
      <w:proofErr w:type="spellEnd"/>
      <w:r w:rsidR="00572B27" w:rsidRPr="00C53551">
        <w:rPr>
          <w:i/>
          <w:sz w:val="24"/>
          <w:szCs w:val="24"/>
        </w:rPr>
        <w:t>.</w:t>
      </w:r>
    </w:p>
    <w:p w:rsidR="00572B27" w:rsidRPr="00C53551" w:rsidRDefault="00572B27" w:rsidP="00572B27">
      <w:pPr>
        <w:pStyle w:val="Style1"/>
        <w:rPr>
          <w:i/>
          <w:sz w:val="24"/>
          <w:szCs w:val="24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2430"/>
        <w:gridCol w:w="1980"/>
      </w:tblGrid>
      <w:tr w:rsidR="00572B27" w:rsidRPr="00C53551" w:rsidTr="009463FA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572B27" w:rsidRPr="00C53551" w:rsidRDefault="00572B27" w:rsidP="009463FA">
            <w:pPr>
              <w:pStyle w:val="noindent"/>
              <w:spacing w:line="360" w:lineRule="auto"/>
              <w:jc w:val="center"/>
              <w:rPr>
                <w:b/>
                <w:i/>
                <w:szCs w:val="24"/>
              </w:rPr>
            </w:pPr>
            <w:r w:rsidRPr="00C53551">
              <w:rPr>
                <w:b/>
                <w:i/>
                <w:szCs w:val="24"/>
              </w:rPr>
              <w:t>Impurity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72B27" w:rsidRPr="00C53551" w:rsidRDefault="00572B27" w:rsidP="009463FA">
            <w:pPr>
              <w:pStyle w:val="noindent"/>
              <w:spacing w:line="360" w:lineRule="auto"/>
              <w:jc w:val="center"/>
              <w:rPr>
                <w:b/>
                <w:i/>
                <w:szCs w:val="24"/>
              </w:rPr>
            </w:pPr>
            <w:r w:rsidRPr="00C53551">
              <w:rPr>
                <w:b/>
                <w:i/>
                <w:szCs w:val="24"/>
              </w:rPr>
              <w:t>Semiconductor</w:t>
            </w:r>
          </w:p>
        </w:tc>
      </w:tr>
      <w:tr w:rsidR="00572B27" w:rsidRPr="00C53551" w:rsidTr="009463FA">
        <w:tc>
          <w:tcPr>
            <w:tcW w:w="2430" w:type="dxa"/>
            <w:tcBorders>
              <w:top w:val="single" w:sz="4" w:space="0" w:color="auto"/>
            </w:tcBorders>
          </w:tcPr>
          <w:p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P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proofErr w:type="spellStart"/>
            <w:r w:rsidRPr="00C53551">
              <w:rPr>
                <w:rFonts w:ascii="Times New Roman" w:hAnsi="Times New Roman"/>
                <w:i/>
                <w:szCs w:val="24"/>
              </w:rPr>
              <w:t>Ge</w:t>
            </w:r>
            <w:proofErr w:type="spellEnd"/>
          </w:p>
        </w:tc>
      </w:tr>
      <w:tr w:rsidR="00572B27" w:rsidRPr="00C53551" w:rsidTr="009463FA">
        <w:tc>
          <w:tcPr>
            <w:tcW w:w="2430" w:type="dxa"/>
          </w:tcPr>
          <w:p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S</w:t>
            </w:r>
          </w:p>
        </w:tc>
        <w:tc>
          <w:tcPr>
            <w:tcW w:w="1980" w:type="dxa"/>
          </w:tcPr>
          <w:p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proofErr w:type="spellStart"/>
            <w:r w:rsidRPr="00C53551">
              <w:rPr>
                <w:rFonts w:ascii="Times New Roman" w:hAnsi="Times New Roman"/>
                <w:i/>
                <w:szCs w:val="24"/>
              </w:rPr>
              <w:t>AlP</w:t>
            </w:r>
            <w:proofErr w:type="spellEnd"/>
          </w:p>
        </w:tc>
      </w:tr>
      <w:tr w:rsidR="00572B27" w:rsidRPr="00C53551" w:rsidTr="009463FA">
        <w:tc>
          <w:tcPr>
            <w:tcW w:w="2430" w:type="dxa"/>
          </w:tcPr>
          <w:p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In</w:t>
            </w:r>
          </w:p>
        </w:tc>
        <w:tc>
          <w:tcPr>
            <w:tcW w:w="1980" w:type="dxa"/>
          </w:tcPr>
          <w:p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proofErr w:type="spellStart"/>
            <w:r w:rsidRPr="00C53551">
              <w:rPr>
                <w:rFonts w:ascii="Times New Roman" w:hAnsi="Times New Roman"/>
                <w:i/>
                <w:szCs w:val="24"/>
              </w:rPr>
              <w:t>CdTe</w:t>
            </w:r>
            <w:proofErr w:type="spellEnd"/>
          </w:p>
        </w:tc>
      </w:tr>
      <w:tr w:rsidR="00572B27" w:rsidRPr="00C53551" w:rsidTr="009463FA">
        <w:tc>
          <w:tcPr>
            <w:tcW w:w="2430" w:type="dxa"/>
          </w:tcPr>
          <w:p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Al</w:t>
            </w:r>
          </w:p>
        </w:tc>
        <w:tc>
          <w:tcPr>
            <w:tcW w:w="1980" w:type="dxa"/>
          </w:tcPr>
          <w:p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Si</w:t>
            </w:r>
          </w:p>
        </w:tc>
      </w:tr>
      <w:tr w:rsidR="00572B27" w:rsidRPr="00C53551" w:rsidTr="009463FA">
        <w:tc>
          <w:tcPr>
            <w:tcW w:w="2430" w:type="dxa"/>
          </w:tcPr>
          <w:p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proofErr w:type="spellStart"/>
            <w:r w:rsidRPr="00C53551">
              <w:rPr>
                <w:rFonts w:ascii="Times New Roman" w:hAnsi="Times New Roman"/>
                <w:i/>
                <w:szCs w:val="24"/>
              </w:rPr>
              <w:t>Cd</w:t>
            </w:r>
            <w:proofErr w:type="spellEnd"/>
          </w:p>
        </w:tc>
        <w:tc>
          <w:tcPr>
            <w:tcW w:w="1980" w:type="dxa"/>
          </w:tcPr>
          <w:p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proofErr w:type="spellStart"/>
            <w:r w:rsidRPr="00C53551">
              <w:rPr>
                <w:rFonts w:ascii="Times New Roman" w:hAnsi="Times New Roman"/>
                <w:i/>
                <w:szCs w:val="24"/>
              </w:rPr>
              <w:t>GaAs</w:t>
            </w:r>
            <w:proofErr w:type="spellEnd"/>
          </w:p>
        </w:tc>
      </w:tr>
      <w:tr w:rsidR="00572B27" w:rsidRPr="00C53551" w:rsidTr="009463FA">
        <w:tc>
          <w:tcPr>
            <w:tcW w:w="2430" w:type="dxa"/>
            <w:tcBorders>
              <w:bottom w:val="single" w:sz="4" w:space="0" w:color="auto"/>
            </w:tcBorders>
          </w:tcPr>
          <w:p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proofErr w:type="spellStart"/>
            <w:r w:rsidRPr="00C53551">
              <w:rPr>
                <w:rFonts w:ascii="Times New Roman" w:hAnsi="Times New Roman"/>
                <w:i/>
                <w:szCs w:val="24"/>
              </w:rPr>
              <w:t>Sb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proofErr w:type="spellStart"/>
            <w:r w:rsidRPr="00C53551">
              <w:rPr>
                <w:rFonts w:ascii="Times New Roman" w:hAnsi="Times New Roman"/>
                <w:i/>
                <w:szCs w:val="24"/>
              </w:rPr>
              <w:t>ZnSe</w:t>
            </w:r>
            <w:proofErr w:type="spellEnd"/>
          </w:p>
        </w:tc>
      </w:tr>
    </w:tbl>
    <w:p w:rsidR="00572B27" w:rsidRPr="00C53551" w:rsidRDefault="00572B27" w:rsidP="00572B27">
      <w:pPr>
        <w:pStyle w:val="Style1"/>
        <w:rPr>
          <w:sz w:val="24"/>
          <w:szCs w:val="24"/>
        </w:rPr>
      </w:pPr>
    </w:p>
    <w:p w:rsidR="00572B27" w:rsidRPr="00C53551" w:rsidRDefault="00572B27" w:rsidP="00572B27">
      <w:pPr>
        <w:pStyle w:val="Style1"/>
        <w:rPr>
          <w:sz w:val="24"/>
          <w:szCs w:val="24"/>
        </w:rPr>
      </w:pPr>
    </w:p>
    <w:p w:rsidR="00572B27" w:rsidRPr="00C53551" w:rsidRDefault="00572B27" w:rsidP="00572B27">
      <w:pPr>
        <w:pStyle w:val="Style1"/>
        <w:rPr>
          <w:sz w:val="24"/>
          <w:szCs w:val="24"/>
        </w:rPr>
      </w:pPr>
      <w:proofErr w:type="gramStart"/>
      <w:r w:rsidRPr="00C53551">
        <w:rPr>
          <w:sz w:val="24"/>
          <w:szCs w:val="24"/>
        </w:rPr>
        <w:t xml:space="preserve">18.29  </w:t>
      </w:r>
      <w:r w:rsidRPr="00C53551">
        <w:rPr>
          <w:i/>
          <w:sz w:val="24"/>
          <w:szCs w:val="24"/>
        </w:rPr>
        <w:t>(</w:t>
      </w:r>
      <w:proofErr w:type="gramEnd"/>
      <w:r w:rsidRPr="00C53551">
        <w:rPr>
          <w:i/>
          <w:sz w:val="24"/>
          <w:szCs w:val="24"/>
        </w:rPr>
        <w:t xml:space="preserve">a) The room-temperature electrical conductivity of a silicon specimen is 5.93 </w:t>
      </w:r>
      <w:r w:rsidRPr="00C53551">
        <w:rPr>
          <w:i/>
          <w:sz w:val="24"/>
          <w:szCs w:val="24"/>
        </w:rPr>
        <w:sym w:font="Symbol" w:char="F0B4"/>
      </w:r>
      <w:r w:rsidRPr="00C53551">
        <w:rPr>
          <w:i/>
          <w:sz w:val="24"/>
          <w:szCs w:val="24"/>
        </w:rPr>
        <w:t xml:space="preserve"> 10</w:t>
      </w:r>
      <w:r w:rsidRPr="00C53551">
        <w:rPr>
          <w:i/>
          <w:sz w:val="24"/>
          <w:szCs w:val="24"/>
          <w:vertAlign w:val="superscript"/>
        </w:rPr>
        <w:t>–3</w:t>
      </w:r>
      <w:r w:rsidRPr="00C53551">
        <w:rPr>
          <w:i/>
          <w:sz w:val="24"/>
          <w:szCs w:val="24"/>
        </w:rPr>
        <w:t xml:space="preserve"> (Ω-m)</w:t>
      </w:r>
      <w:r w:rsidRPr="00C53551">
        <w:rPr>
          <w:i/>
          <w:sz w:val="24"/>
          <w:szCs w:val="24"/>
          <w:vertAlign w:val="superscript"/>
        </w:rPr>
        <w:t>–1</w:t>
      </w:r>
      <w:r w:rsidRPr="00C53551">
        <w:rPr>
          <w:i/>
          <w:sz w:val="24"/>
          <w:szCs w:val="24"/>
        </w:rPr>
        <w:t xml:space="preserve">. The hole concentration is known to be 7.0 </w:t>
      </w:r>
      <w:r w:rsidRPr="00C53551">
        <w:rPr>
          <w:i/>
          <w:sz w:val="24"/>
          <w:szCs w:val="24"/>
        </w:rPr>
        <w:sym w:font="Symbol" w:char="F0B4"/>
      </w:r>
      <w:r w:rsidRPr="00C53551">
        <w:rPr>
          <w:i/>
          <w:sz w:val="24"/>
          <w:szCs w:val="24"/>
        </w:rPr>
        <w:t xml:space="preserve"> 10</w:t>
      </w:r>
      <w:r w:rsidRPr="00C53551">
        <w:rPr>
          <w:i/>
          <w:sz w:val="24"/>
          <w:szCs w:val="24"/>
          <w:vertAlign w:val="superscript"/>
        </w:rPr>
        <w:t>17</w:t>
      </w:r>
      <w:r w:rsidRPr="00C53551">
        <w:rPr>
          <w:i/>
          <w:sz w:val="24"/>
          <w:szCs w:val="24"/>
        </w:rPr>
        <w:t xml:space="preserve"> m</w:t>
      </w:r>
      <w:r w:rsidRPr="00C53551">
        <w:rPr>
          <w:i/>
          <w:sz w:val="24"/>
          <w:szCs w:val="24"/>
          <w:vertAlign w:val="superscript"/>
        </w:rPr>
        <w:t>–3</w:t>
      </w:r>
      <w:r w:rsidRPr="00C53551">
        <w:rPr>
          <w:i/>
          <w:sz w:val="24"/>
          <w:szCs w:val="24"/>
        </w:rPr>
        <w:t xml:space="preserve">. Using the electron and hole </w:t>
      </w:r>
      <w:proofErr w:type="spellStart"/>
      <w:r w:rsidRPr="00C53551">
        <w:rPr>
          <w:i/>
          <w:sz w:val="24"/>
          <w:szCs w:val="24"/>
        </w:rPr>
        <w:t>mobilities</w:t>
      </w:r>
      <w:proofErr w:type="spellEnd"/>
      <w:r w:rsidRPr="00C53551">
        <w:rPr>
          <w:i/>
          <w:sz w:val="24"/>
          <w:szCs w:val="24"/>
        </w:rPr>
        <w:t xml:space="preserve"> for silicon in Table 18.3, compute the electron concentration. (b) On the basis of the result in part (a), is the specimen intrinsic, n-type extrinsic, or p-type extrinsic? Why?</w:t>
      </w:r>
    </w:p>
    <w:p w:rsidR="009321E7" w:rsidRPr="00C53551" w:rsidRDefault="009321E7">
      <w:pPr>
        <w:rPr>
          <w:szCs w:val="24"/>
        </w:rPr>
      </w:pPr>
    </w:p>
    <w:p w:rsidR="00572B27" w:rsidRPr="00C53551" w:rsidRDefault="00572B27">
      <w:pPr>
        <w:rPr>
          <w:szCs w:val="24"/>
        </w:rPr>
      </w:pPr>
    </w:p>
    <w:p w:rsidR="00572B27" w:rsidRPr="00C53551" w:rsidRDefault="00572B27">
      <w:pPr>
        <w:rPr>
          <w:szCs w:val="24"/>
        </w:rPr>
      </w:pPr>
    </w:p>
    <w:p w:rsidR="00572B27" w:rsidRPr="00C53551" w:rsidRDefault="00572B27" w:rsidP="00572B27">
      <w:pPr>
        <w:pStyle w:val="Style1"/>
        <w:rPr>
          <w:sz w:val="24"/>
          <w:szCs w:val="24"/>
        </w:rPr>
      </w:pPr>
      <w:proofErr w:type="gramStart"/>
      <w:r w:rsidRPr="00C53551">
        <w:rPr>
          <w:sz w:val="24"/>
          <w:szCs w:val="24"/>
        </w:rPr>
        <w:t xml:space="preserve">18.31  </w:t>
      </w:r>
      <w:r w:rsidRPr="00C53551">
        <w:rPr>
          <w:i/>
          <w:sz w:val="24"/>
          <w:szCs w:val="24"/>
        </w:rPr>
        <w:t>The</w:t>
      </w:r>
      <w:proofErr w:type="gramEnd"/>
      <w:r w:rsidRPr="00C53551">
        <w:rPr>
          <w:i/>
          <w:sz w:val="24"/>
          <w:szCs w:val="24"/>
        </w:rPr>
        <w:t xml:space="preserve"> following electrical characteristics have been determined for both intrinsic and p-type extrinsic indium </w:t>
      </w:r>
      <w:proofErr w:type="spellStart"/>
      <w:r w:rsidRPr="00C53551">
        <w:rPr>
          <w:i/>
          <w:sz w:val="24"/>
          <w:szCs w:val="24"/>
        </w:rPr>
        <w:t>phosphide</w:t>
      </w:r>
      <w:proofErr w:type="spellEnd"/>
      <w:r w:rsidRPr="00C53551">
        <w:rPr>
          <w:i/>
          <w:sz w:val="24"/>
          <w:szCs w:val="24"/>
        </w:rPr>
        <w:t xml:space="preserve"> (</w:t>
      </w:r>
      <w:proofErr w:type="spellStart"/>
      <w:r w:rsidRPr="00C53551">
        <w:rPr>
          <w:i/>
          <w:sz w:val="24"/>
          <w:szCs w:val="24"/>
        </w:rPr>
        <w:t>InP</w:t>
      </w:r>
      <w:proofErr w:type="spellEnd"/>
      <w:r w:rsidRPr="00C53551">
        <w:rPr>
          <w:i/>
          <w:sz w:val="24"/>
          <w:szCs w:val="24"/>
        </w:rPr>
        <w:t>) at room temperature:</w:t>
      </w:r>
    </w:p>
    <w:p w:rsidR="00572B27" w:rsidRPr="00C53551" w:rsidRDefault="00572B27" w:rsidP="00572B27">
      <w:pPr>
        <w:pStyle w:val="Style1"/>
        <w:rPr>
          <w:sz w:val="24"/>
          <w:szCs w:val="24"/>
        </w:rPr>
      </w:pPr>
    </w:p>
    <w:tbl>
      <w:tblPr>
        <w:tblW w:w="0" w:type="auto"/>
        <w:tblInd w:w="810" w:type="dxa"/>
        <w:tblLayout w:type="fixed"/>
        <w:tblLook w:val="0000"/>
      </w:tblPr>
      <w:tblGrid>
        <w:gridCol w:w="1998"/>
        <w:gridCol w:w="1350"/>
        <w:gridCol w:w="1620"/>
        <w:gridCol w:w="1350"/>
      </w:tblGrid>
      <w:tr w:rsidR="00572B27" w:rsidRPr="00C53551" w:rsidTr="009463FA"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572B27" w:rsidRPr="00C53551" w:rsidRDefault="00572B27" w:rsidP="009463FA">
            <w:pPr>
              <w:pStyle w:val="noindent"/>
              <w:spacing w:line="360" w:lineRule="auto"/>
              <w:rPr>
                <w:b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72B27" w:rsidRPr="00C53551" w:rsidRDefault="00572B27" w:rsidP="009463FA">
            <w:pPr>
              <w:pStyle w:val="noindent"/>
              <w:spacing w:line="360" w:lineRule="auto"/>
              <w:jc w:val="center"/>
              <w:rPr>
                <w:b/>
                <w:szCs w:val="24"/>
              </w:rPr>
            </w:pPr>
            <w:r w:rsidRPr="00C53551">
              <w:rPr>
                <w:b/>
                <w:szCs w:val="24"/>
              </w:rPr>
              <w:t>σ (Ω -</w:t>
            </w:r>
            <w:r w:rsidRPr="00C53551">
              <w:rPr>
                <w:b/>
                <w:i/>
                <w:szCs w:val="24"/>
              </w:rPr>
              <w:t>m</w:t>
            </w:r>
            <w:r w:rsidRPr="00C53551">
              <w:rPr>
                <w:b/>
                <w:szCs w:val="24"/>
              </w:rPr>
              <w:t>)</w:t>
            </w:r>
            <w:r w:rsidRPr="00C53551">
              <w:rPr>
                <w:b/>
                <w:szCs w:val="24"/>
                <w:vertAlign w:val="superscript"/>
              </w:rPr>
              <w:t>–1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72B27" w:rsidRPr="00C53551" w:rsidRDefault="00572B27" w:rsidP="009463FA">
            <w:pPr>
              <w:pStyle w:val="noindent"/>
              <w:spacing w:line="360" w:lineRule="auto"/>
              <w:jc w:val="center"/>
              <w:rPr>
                <w:b/>
                <w:szCs w:val="24"/>
              </w:rPr>
            </w:pPr>
            <w:r w:rsidRPr="00C53551">
              <w:rPr>
                <w:b/>
                <w:i/>
                <w:szCs w:val="24"/>
              </w:rPr>
              <w:t>n</w:t>
            </w:r>
            <w:r w:rsidRPr="00C53551">
              <w:rPr>
                <w:b/>
                <w:szCs w:val="24"/>
              </w:rPr>
              <w:t xml:space="preserve"> (</w:t>
            </w:r>
            <w:r w:rsidRPr="00C53551">
              <w:rPr>
                <w:b/>
                <w:i/>
                <w:szCs w:val="24"/>
              </w:rPr>
              <w:t>m</w:t>
            </w:r>
            <w:r w:rsidRPr="00C53551">
              <w:rPr>
                <w:b/>
                <w:szCs w:val="24"/>
                <w:vertAlign w:val="superscript"/>
              </w:rPr>
              <w:t>–3</w:t>
            </w:r>
            <w:r w:rsidRPr="00C53551">
              <w:rPr>
                <w:b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72B27" w:rsidRPr="00C53551" w:rsidRDefault="00572B27" w:rsidP="009463FA">
            <w:pPr>
              <w:pStyle w:val="noindent"/>
              <w:spacing w:line="360" w:lineRule="auto"/>
              <w:jc w:val="center"/>
              <w:rPr>
                <w:b/>
                <w:szCs w:val="24"/>
              </w:rPr>
            </w:pPr>
            <w:r w:rsidRPr="00C53551">
              <w:rPr>
                <w:b/>
                <w:i/>
                <w:szCs w:val="24"/>
              </w:rPr>
              <w:t>p</w:t>
            </w:r>
            <w:r w:rsidRPr="00C53551">
              <w:rPr>
                <w:b/>
                <w:szCs w:val="24"/>
              </w:rPr>
              <w:t xml:space="preserve"> (</w:t>
            </w:r>
            <w:r w:rsidRPr="00C53551">
              <w:rPr>
                <w:b/>
                <w:i/>
                <w:szCs w:val="24"/>
              </w:rPr>
              <w:t>m</w:t>
            </w:r>
            <w:r w:rsidRPr="00C53551">
              <w:rPr>
                <w:b/>
                <w:szCs w:val="24"/>
                <w:vertAlign w:val="superscript"/>
              </w:rPr>
              <w:t>–3</w:t>
            </w:r>
            <w:r w:rsidRPr="00C53551">
              <w:rPr>
                <w:b/>
                <w:szCs w:val="24"/>
              </w:rPr>
              <w:t>)</w:t>
            </w:r>
          </w:p>
        </w:tc>
      </w:tr>
      <w:tr w:rsidR="00572B27" w:rsidRPr="00C53551" w:rsidTr="009463FA">
        <w:tc>
          <w:tcPr>
            <w:tcW w:w="1998" w:type="dxa"/>
            <w:tcBorders>
              <w:top w:val="single" w:sz="4" w:space="0" w:color="auto"/>
            </w:tcBorders>
          </w:tcPr>
          <w:p w:rsidR="00572B27" w:rsidRPr="00C53551" w:rsidRDefault="00572B27" w:rsidP="009463FA">
            <w:pPr>
              <w:pStyle w:val="noindent"/>
              <w:spacing w:line="360" w:lineRule="auto"/>
              <w:rPr>
                <w:i/>
                <w:szCs w:val="24"/>
              </w:rPr>
            </w:pPr>
            <w:r w:rsidRPr="00C53551">
              <w:rPr>
                <w:i/>
                <w:szCs w:val="24"/>
              </w:rPr>
              <w:t>Intrinsic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2.5 × 10</w:t>
            </w:r>
            <w:r w:rsidRPr="00C53551">
              <w:rPr>
                <w:rFonts w:ascii="Times New Roman" w:hAnsi="Times New Roman"/>
                <w:i/>
                <w:szCs w:val="24"/>
                <w:vertAlign w:val="superscript"/>
              </w:rPr>
              <w:t>-6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3.0 × 10</w:t>
            </w:r>
            <w:r w:rsidRPr="00C53551">
              <w:rPr>
                <w:rFonts w:ascii="Times New Roman" w:hAnsi="Times New Roman"/>
                <w:i/>
                <w:szCs w:val="24"/>
                <w:vertAlign w:val="superscript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3.0 × 10</w:t>
            </w:r>
            <w:r w:rsidRPr="00C53551">
              <w:rPr>
                <w:rFonts w:ascii="Times New Roman" w:hAnsi="Times New Roman"/>
                <w:i/>
                <w:szCs w:val="24"/>
                <w:vertAlign w:val="superscript"/>
              </w:rPr>
              <w:t>13</w:t>
            </w:r>
          </w:p>
        </w:tc>
      </w:tr>
      <w:tr w:rsidR="00572B27" w:rsidRPr="00C53551" w:rsidTr="009463FA">
        <w:tc>
          <w:tcPr>
            <w:tcW w:w="1998" w:type="dxa"/>
            <w:tcBorders>
              <w:bottom w:val="single" w:sz="4" w:space="0" w:color="auto"/>
            </w:tcBorders>
          </w:tcPr>
          <w:p w:rsidR="00572B27" w:rsidRPr="00C53551" w:rsidRDefault="00572B27" w:rsidP="009463FA">
            <w:pPr>
              <w:pStyle w:val="noindent"/>
              <w:spacing w:line="360" w:lineRule="auto"/>
              <w:rPr>
                <w:i/>
                <w:szCs w:val="24"/>
              </w:rPr>
            </w:pPr>
            <w:r w:rsidRPr="00C53551">
              <w:rPr>
                <w:i/>
                <w:szCs w:val="24"/>
              </w:rPr>
              <w:t>Extrinsic (n-type)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3.6 × 10</w:t>
            </w:r>
            <w:r w:rsidRPr="00C53551">
              <w:rPr>
                <w:rFonts w:ascii="Times New Roman" w:hAnsi="Times New Roman"/>
                <w:i/>
                <w:szCs w:val="24"/>
                <w:vertAlign w:val="superscript"/>
              </w:rPr>
              <w:t>-5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4.5 × 10</w:t>
            </w:r>
            <w:r w:rsidRPr="00C53551">
              <w:rPr>
                <w:rFonts w:ascii="Times New Roman" w:hAnsi="Times New Roman"/>
                <w:i/>
                <w:szCs w:val="24"/>
                <w:vertAlign w:val="superscript"/>
              </w:rPr>
              <w:t>14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72B27" w:rsidRPr="00C53551" w:rsidRDefault="00572B27" w:rsidP="009463FA">
            <w:pPr>
              <w:spacing w:line="360" w:lineRule="auto"/>
              <w:jc w:val="center"/>
              <w:rPr>
                <w:i/>
                <w:szCs w:val="24"/>
              </w:rPr>
            </w:pPr>
            <w:r w:rsidRPr="00C53551">
              <w:rPr>
                <w:rFonts w:ascii="Times New Roman" w:hAnsi="Times New Roman"/>
                <w:i/>
                <w:szCs w:val="24"/>
              </w:rPr>
              <w:t>2.0 × 10</w:t>
            </w:r>
            <w:r w:rsidRPr="00C53551">
              <w:rPr>
                <w:rFonts w:ascii="Times New Roman" w:hAnsi="Times New Roman"/>
                <w:i/>
                <w:szCs w:val="24"/>
                <w:vertAlign w:val="superscript"/>
              </w:rPr>
              <w:t>12</w:t>
            </w:r>
          </w:p>
        </w:tc>
      </w:tr>
    </w:tbl>
    <w:p w:rsidR="00572B27" w:rsidRPr="00C53551" w:rsidRDefault="00572B27" w:rsidP="00572B27">
      <w:pPr>
        <w:pStyle w:val="Style1"/>
        <w:spacing w:line="240" w:lineRule="auto"/>
        <w:rPr>
          <w:sz w:val="24"/>
          <w:szCs w:val="24"/>
        </w:rPr>
      </w:pPr>
    </w:p>
    <w:p w:rsidR="00572B27" w:rsidRPr="00C53551" w:rsidRDefault="00572B27" w:rsidP="00095151">
      <w:pPr>
        <w:pStyle w:val="Style1"/>
        <w:rPr>
          <w:sz w:val="24"/>
          <w:szCs w:val="24"/>
        </w:rPr>
      </w:pPr>
      <w:r w:rsidRPr="00C53551">
        <w:rPr>
          <w:i/>
          <w:sz w:val="24"/>
          <w:szCs w:val="24"/>
        </w:rPr>
        <w:t xml:space="preserve">Calculate electron and hole </w:t>
      </w:r>
      <w:proofErr w:type="spellStart"/>
      <w:r w:rsidRPr="00C53551">
        <w:rPr>
          <w:i/>
          <w:sz w:val="24"/>
          <w:szCs w:val="24"/>
        </w:rPr>
        <w:t>mobilities</w:t>
      </w:r>
      <w:proofErr w:type="spellEnd"/>
      <w:r w:rsidRPr="00C53551">
        <w:rPr>
          <w:i/>
          <w:sz w:val="24"/>
          <w:szCs w:val="24"/>
        </w:rPr>
        <w:t>.</w:t>
      </w:r>
    </w:p>
    <w:sectPr w:rsidR="00572B27" w:rsidRPr="00C53551" w:rsidSect="0093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27"/>
    <w:rsid w:val="00095151"/>
    <w:rsid w:val="004B33FE"/>
    <w:rsid w:val="00572B27"/>
    <w:rsid w:val="006B731A"/>
    <w:rsid w:val="006D187A"/>
    <w:rsid w:val="009321E7"/>
    <w:rsid w:val="00C53551"/>
    <w:rsid w:val="00DB5629"/>
    <w:rsid w:val="00E7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2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72B27"/>
    <w:pPr>
      <w:spacing w:line="360" w:lineRule="atLeast"/>
      <w:jc w:val="both"/>
    </w:pPr>
    <w:rPr>
      <w:rFonts w:ascii="Times New Roman" w:hAnsi="Times New Roman"/>
      <w:sz w:val="20"/>
    </w:rPr>
  </w:style>
  <w:style w:type="paragraph" w:customStyle="1" w:styleId="noindent">
    <w:name w:val="noindent"/>
    <w:basedOn w:val="PlainText"/>
    <w:rsid w:val="00572B27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2B2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B2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Maheswaranathan</dc:creator>
  <cp:keywords/>
  <dc:description/>
  <cp:lastModifiedBy>mahesp</cp:lastModifiedBy>
  <cp:revision>3</cp:revision>
  <cp:lastPrinted>2010-03-18T13:53:00Z</cp:lastPrinted>
  <dcterms:created xsi:type="dcterms:W3CDTF">2010-03-18T15:27:00Z</dcterms:created>
  <dcterms:modified xsi:type="dcterms:W3CDTF">2010-03-18T15:27:00Z</dcterms:modified>
</cp:coreProperties>
</file>