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9FAA" w14:textId="01F21E7C" w:rsidR="00F770C3" w:rsidRPr="00A074A0" w:rsidRDefault="00A074A0">
      <w:pPr>
        <w:rPr>
          <w:b/>
          <w:bCs/>
        </w:rPr>
      </w:pPr>
      <w:r w:rsidRPr="00A074A0">
        <w:rPr>
          <w:b/>
          <w:bCs/>
        </w:rPr>
        <w:t>CHEM520 Homework 3</w:t>
      </w:r>
    </w:p>
    <w:p w14:paraId="4088375D" w14:textId="44C0CD18" w:rsidR="00A074A0" w:rsidRDefault="00A074A0"/>
    <w:p w14:paraId="72754CED" w14:textId="77777777" w:rsidR="00A074A0" w:rsidRPr="00A074A0" w:rsidRDefault="00A074A0" w:rsidP="00A074A0">
      <w:pPr>
        <w:pStyle w:val="ListParagraph"/>
        <w:numPr>
          <w:ilvl w:val="0"/>
          <w:numId w:val="1"/>
        </w:numPr>
        <w:rPr>
          <w:b/>
          <w:bCs/>
        </w:rPr>
      </w:pPr>
      <w:r w:rsidRPr="00A074A0">
        <w:rPr>
          <w:b/>
          <w:bCs/>
        </w:rPr>
        <w:t xml:space="preserve">The </w:t>
      </w:r>
      <w:proofErr w:type="spellStart"/>
      <w:r w:rsidRPr="00A074A0">
        <w:rPr>
          <w:b/>
          <w:bCs/>
        </w:rPr>
        <w:t>pKa</w:t>
      </w:r>
      <w:proofErr w:type="spellEnd"/>
      <w:r w:rsidRPr="00A074A0">
        <w:rPr>
          <w:b/>
          <w:bCs/>
        </w:rPr>
        <w:t xml:space="preserve"> of an acid depends partly on its environment. Predict the effect of each of the following environmental changes on the </w:t>
      </w:r>
      <w:proofErr w:type="spellStart"/>
      <w:r w:rsidRPr="00A074A0">
        <w:rPr>
          <w:b/>
          <w:bCs/>
        </w:rPr>
        <w:t>pKa</w:t>
      </w:r>
      <w:proofErr w:type="spellEnd"/>
      <w:r w:rsidRPr="00A074A0">
        <w:rPr>
          <w:b/>
          <w:bCs/>
        </w:rPr>
        <w:t xml:space="preserve"> of a glutamic acid side chain.</w:t>
      </w:r>
    </w:p>
    <w:p w14:paraId="19EF40BA" w14:textId="77777777" w:rsidR="00A074A0" w:rsidRDefault="00A074A0" w:rsidP="00A074A0">
      <w:pPr>
        <w:pStyle w:val="ListParagraph"/>
        <w:numPr>
          <w:ilvl w:val="0"/>
          <w:numId w:val="2"/>
        </w:numPr>
      </w:pPr>
      <w:r>
        <w:t>A lysine side chain is brought into proximity.</w:t>
      </w:r>
    </w:p>
    <w:p w14:paraId="7387CCF4" w14:textId="77777777" w:rsidR="00A074A0" w:rsidRDefault="00A074A0" w:rsidP="00A074A0">
      <w:pPr>
        <w:pStyle w:val="ListParagraph"/>
        <w:numPr>
          <w:ilvl w:val="0"/>
          <w:numId w:val="2"/>
        </w:numPr>
      </w:pPr>
      <w:r>
        <w:t>The terminal carboxyl group of the protein is brought into proximity.</w:t>
      </w:r>
    </w:p>
    <w:p w14:paraId="7E7AC67E" w14:textId="1F9B2ECC" w:rsidR="00A074A0" w:rsidRDefault="00A074A0" w:rsidP="00A074A0">
      <w:pPr>
        <w:pStyle w:val="ListParagraph"/>
        <w:numPr>
          <w:ilvl w:val="0"/>
          <w:numId w:val="2"/>
        </w:numPr>
      </w:pPr>
      <w:r>
        <w:t>The glutamic acid side chain is shifted from the outside of the protein to a nonpolar site inside.</w:t>
      </w:r>
    </w:p>
    <w:p w14:paraId="0DC780CC" w14:textId="385FF04D" w:rsidR="00A074A0" w:rsidRDefault="00A074A0"/>
    <w:p w14:paraId="31A8014B" w14:textId="2F501F66" w:rsidR="00B05332" w:rsidRDefault="00B05332">
      <w:pPr>
        <w:rPr>
          <w:color w:val="FF0000"/>
        </w:rPr>
      </w:pPr>
      <w:r>
        <w:rPr>
          <w:color w:val="FF0000"/>
        </w:rPr>
        <w:t xml:space="preserve">This question is absolutely critical to understanding how proteins work.  Because of their tertiary structure, the main chain can fold back on itself in any number of ways and put similarly charged residues in proximity to each other.  If an ionizable amino acid side chain is surrounded by other similar ionizable side chains, then the surrounded residue’s </w:t>
      </w:r>
      <w:proofErr w:type="spellStart"/>
      <w:r>
        <w:rPr>
          <w:color w:val="FF0000"/>
        </w:rPr>
        <w:t>pK</w:t>
      </w:r>
      <w:r w:rsidRPr="00B05332">
        <w:rPr>
          <w:color w:val="FF0000"/>
          <w:vertAlign w:val="subscript"/>
        </w:rPr>
        <w:t>A</w:t>
      </w:r>
      <w:proofErr w:type="spellEnd"/>
      <w:r>
        <w:rPr>
          <w:color w:val="FF0000"/>
        </w:rPr>
        <w:t xml:space="preserve"> shifts either up or down depending on the residue.  Remember, the side chain </w:t>
      </w:r>
      <w:proofErr w:type="spellStart"/>
      <w:r>
        <w:rPr>
          <w:color w:val="FF0000"/>
        </w:rPr>
        <w:t>pK</w:t>
      </w:r>
      <w:r w:rsidRPr="00B05332">
        <w:rPr>
          <w:color w:val="FF0000"/>
          <w:vertAlign w:val="subscript"/>
        </w:rPr>
        <w:t>A</w:t>
      </w:r>
      <w:proofErr w:type="spellEnd"/>
      <w:r>
        <w:rPr>
          <w:color w:val="FF0000"/>
        </w:rPr>
        <w:t xml:space="preserve"> of glutamic acid is 4.5.</w:t>
      </w:r>
    </w:p>
    <w:p w14:paraId="3754072E" w14:textId="66C2BBDF" w:rsidR="00B05332" w:rsidRDefault="00B05332" w:rsidP="00B05332">
      <w:pPr>
        <w:pStyle w:val="ListParagraph"/>
        <w:numPr>
          <w:ilvl w:val="0"/>
          <w:numId w:val="4"/>
        </w:numPr>
        <w:rPr>
          <w:color w:val="FF0000"/>
        </w:rPr>
      </w:pPr>
      <w:r>
        <w:rPr>
          <w:color w:val="FF0000"/>
        </w:rPr>
        <w:t xml:space="preserve"> Lysine is positively charged at physiological pH, so if you brought it near a glutamic acid, the glutamic acid would deprotonate to form a “salt bridge” between the negatively charged glutamate and the positively charged lysine.  </w:t>
      </w:r>
      <w:r w:rsidRPr="00B05332">
        <w:rPr>
          <w:b/>
          <w:bCs/>
          <w:color w:val="FF0000"/>
          <w:u w:val="single"/>
        </w:rPr>
        <w:t xml:space="preserve">In this case the </w:t>
      </w:r>
      <w:proofErr w:type="spellStart"/>
      <w:r w:rsidRPr="00B05332">
        <w:rPr>
          <w:b/>
          <w:bCs/>
          <w:color w:val="FF0000"/>
          <w:u w:val="single"/>
        </w:rPr>
        <w:t>pK</w:t>
      </w:r>
      <w:r w:rsidRPr="00B05332">
        <w:rPr>
          <w:b/>
          <w:bCs/>
          <w:color w:val="FF0000"/>
          <w:u w:val="single"/>
          <w:vertAlign w:val="subscript"/>
        </w:rPr>
        <w:t>A</w:t>
      </w:r>
      <w:proofErr w:type="spellEnd"/>
      <w:r w:rsidRPr="00B05332">
        <w:rPr>
          <w:b/>
          <w:bCs/>
          <w:color w:val="FF0000"/>
          <w:u w:val="single"/>
        </w:rPr>
        <w:t xml:space="preserve"> is lowered to make sure that the side chain is deprotonated.</w:t>
      </w:r>
    </w:p>
    <w:p w14:paraId="6F8388DE" w14:textId="45EE0805" w:rsidR="00B05332" w:rsidRPr="00B05332" w:rsidRDefault="00B05332" w:rsidP="00B05332">
      <w:pPr>
        <w:pStyle w:val="ListParagraph"/>
        <w:numPr>
          <w:ilvl w:val="0"/>
          <w:numId w:val="4"/>
        </w:numPr>
        <w:rPr>
          <w:color w:val="FF0000"/>
        </w:rPr>
      </w:pPr>
      <w:r>
        <w:rPr>
          <w:color w:val="FF0000"/>
        </w:rPr>
        <w:t xml:space="preserve">The terminal carboxyl group of the protein has a </w:t>
      </w:r>
      <w:proofErr w:type="spellStart"/>
      <w:r>
        <w:rPr>
          <w:color w:val="FF0000"/>
        </w:rPr>
        <w:t>pK</w:t>
      </w:r>
      <w:r w:rsidRPr="00B05332">
        <w:rPr>
          <w:color w:val="FF0000"/>
          <w:vertAlign w:val="subscript"/>
        </w:rPr>
        <w:t>A</w:t>
      </w:r>
      <w:proofErr w:type="spellEnd"/>
      <w:r>
        <w:rPr>
          <w:color w:val="FF0000"/>
        </w:rPr>
        <w:t xml:space="preserve"> of 2.5, so it is negatively charged.  This would shift the </w:t>
      </w:r>
      <w:proofErr w:type="spellStart"/>
      <w:r>
        <w:rPr>
          <w:color w:val="FF0000"/>
        </w:rPr>
        <w:t>pK</w:t>
      </w:r>
      <w:r w:rsidRPr="00B05332">
        <w:rPr>
          <w:color w:val="FF0000"/>
          <w:vertAlign w:val="subscript"/>
        </w:rPr>
        <w:t>A</w:t>
      </w:r>
      <w:proofErr w:type="spellEnd"/>
      <w:r>
        <w:rPr>
          <w:color w:val="FF0000"/>
        </w:rPr>
        <w:t xml:space="preserve"> of the glutamic acid up so that it would remain protonated, even at physiological pH so as to prevent two negatively charged residues being in proximity to each other.  </w:t>
      </w:r>
      <w:r w:rsidRPr="00B05332">
        <w:rPr>
          <w:b/>
          <w:bCs/>
          <w:color w:val="FF0000"/>
          <w:u w:val="single"/>
        </w:rPr>
        <w:t xml:space="preserve">In this case the </w:t>
      </w:r>
      <w:proofErr w:type="spellStart"/>
      <w:r w:rsidRPr="00B05332">
        <w:rPr>
          <w:b/>
          <w:bCs/>
          <w:color w:val="FF0000"/>
          <w:u w:val="single"/>
        </w:rPr>
        <w:t>pK</w:t>
      </w:r>
      <w:r w:rsidRPr="00B05332">
        <w:rPr>
          <w:b/>
          <w:bCs/>
          <w:color w:val="FF0000"/>
          <w:u w:val="single"/>
          <w:vertAlign w:val="subscript"/>
        </w:rPr>
        <w:t>A</w:t>
      </w:r>
      <w:proofErr w:type="spellEnd"/>
      <w:r w:rsidRPr="00B05332">
        <w:rPr>
          <w:b/>
          <w:bCs/>
          <w:color w:val="FF0000"/>
          <w:u w:val="single"/>
        </w:rPr>
        <w:t xml:space="preserve"> is </w:t>
      </w:r>
      <w:r>
        <w:rPr>
          <w:b/>
          <w:bCs/>
          <w:color w:val="FF0000"/>
          <w:u w:val="single"/>
        </w:rPr>
        <w:t>raised</w:t>
      </w:r>
      <w:r w:rsidRPr="00B05332">
        <w:rPr>
          <w:b/>
          <w:bCs/>
          <w:color w:val="FF0000"/>
          <w:u w:val="single"/>
        </w:rPr>
        <w:t xml:space="preserve"> to make sure that the side chain </w:t>
      </w:r>
      <w:r>
        <w:rPr>
          <w:b/>
          <w:bCs/>
          <w:color w:val="FF0000"/>
          <w:u w:val="single"/>
        </w:rPr>
        <w:t>remains protonated</w:t>
      </w:r>
      <w:r w:rsidRPr="00B05332">
        <w:rPr>
          <w:b/>
          <w:bCs/>
          <w:color w:val="FF0000"/>
          <w:u w:val="single"/>
        </w:rPr>
        <w:t>.</w:t>
      </w:r>
    </w:p>
    <w:p w14:paraId="356802D0" w14:textId="1374C25C" w:rsidR="00B05332" w:rsidRPr="00B05332" w:rsidRDefault="00B05332" w:rsidP="00B05332">
      <w:pPr>
        <w:pStyle w:val="ListParagraph"/>
        <w:numPr>
          <w:ilvl w:val="0"/>
          <w:numId w:val="4"/>
        </w:numPr>
        <w:rPr>
          <w:color w:val="FF0000"/>
        </w:rPr>
      </w:pPr>
      <w:r>
        <w:rPr>
          <w:color w:val="FF0000"/>
        </w:rPr>
        <w:t xml:space="preserve">This is a tricky one.  There’s no real reason for the glutamic acid side chain to do anything differently BUT there’s no advantage to being deprotonated, and having a negative charge surrounded by hydrophobic amino acid side chains, so </w:t>
      </w:r>
      <w:r>
        <w:rPr>
          <w:b/>
          <w:bCs/>
          <w:color w:val="FF0000"/>
          <w:u w:val="single"/>
        </w:rPr>
        <w:t>i</w:t>
      </w:r>
      <w:r w:rsidRPr="00B05332">
        <w:rPr>
          <w:b/>
          <w:bCs/>
          <w:color w:val="FF0000"/>
          <w:u w:val="single"/>
        </w:rPr>
        <w:t xml:space="preserve">n this case the </w:t>
      </w:r>
      <w:proofErr w:type="spellStart"/>
      <w:r w:rsidRPr="00B05332">
        <w:rPr>
          <w:b/>
          <w:bCs/>
          <w:color w:val="FF0000"/>
          <w:u w:val="single"/>
        </w:rPr>
        <w:t>pK</w:t>
      </w:r>
      <w:r w:rsidRPr="00B05332">
        <w:rPr>
          <w:b/>
          <w:bCs/>
          <w:color w:val="FF0000"/>
          <w:u w:val="single"/>
          <w:vertAlign w:val="subscript"/>
        </w:rPr>
        <w:t>A</w:t>
      </w:r>
      <w:proofErr w:type="spellEnd"/>
      <w:r w:rsidRPr="00B05332">
        <w:rPr>
          <w:b/>
          <w:bCs/>
          <w:color w:val="FF0000"/>
          <w:u w:val="single"/>
        </w:rPr>
        <w:t xml:space="preserve"> is </w:t>
      </w:r>
      <w:r>
        <w:rPr>
          <w:b/>
          <w:bCs/>
          <w:color w:val="FF0000"/>
          <w:u w:val="single"/>
        </w:rPr>
        <w:t>raised</w:t>
      </w:r>
      <w:r w:rsidRPr="00B05332">
        <w:rPr>
          <w:b/>
          <w:bCs/>
          <w:color w:val="FF0000"/>
          <w:u w:val="single"/>
        </w:rPr>
        <w:t xml:space="preserve"> to make sure that the side chain </w:t>
      </w:r>
      <w:r>
        <w:rPr>
          <w:b/>
          <w:bCs/>
          <w:color w:val="FF0000"/>
          <w:u w:val="single"/>
        </w:rPr>
        <w:t>remains protonated</w:t>
      </w:r>
      <w:r w:rsidRPr="00B05332">
        <w:rPr>
          <w:b/>
          <w:bCs/>
          <w:color w:val="FF0000"/>
          <w:u w:val="single"/>
        </w:rPr>
        <w:t>.</w:t>
      </w:r>
    </w:p>
    <w:p w14:paraId="1C506D58" w14:textId="547F7A1F" w:rsidR="00B05332" w:rsidRDefault="00B05332"/>
    <w:p w14:paraId="397CD719" w14:textId="77777777" w:rsidR="00B05332" w:rsidRDefault="00B05332"/>
    <w:p w14:paraId="48ADE146" w14:textId="126F1195" w:rsidR="00A074A0" w:rsidRDefault="00A074A0" w:rsidP="00A074A0">
      <w:pPr>
        <w:pStyle w:val="ListParagraph"/>
        <w:numPr>
          <w:ilvl w:val="0"/>
          <w:numId w:val="1"/>
        </w:numPr>
        <w:rPr>
          <w:b/>
          <w:bCs/>
        </w:rPr>
      </w:pPr>
      <w:r w:rsidRPr="00A074A0">
        <w:rPr>
          <w:b/>
          <w:bCs/>
        </w:rPr>
        <w:t xml:space="preserve"> Does myoglobin exhibit a Bohr effect? Why or why not?</w:t>
      </w:r>
    </w:p>
    <w:p w14:paraId="4A024EAE" w14:textId="59845122" w:rsidR="00AB1519" w:rsidRDefault="00AB1519" w:rsidP="00AB1519">
      <w:pPr>
        <w:rPr>
          <w:b/>
          <w:bCs/>
        </w:rPr>
      </w:pPr>
    </w:p>
    <w:p w14:paraId="4429645C" w14:textId="6E6B160E" w:rsidR="00AB1519" w:rsidRPr="00AB1519" w:rsidRDefault="00AB1519" w:rsidP="00AB1519">
      <w:pPr>
        <w:rPr>
          <w:color w:val="FF0000"/>
        </w:rPr>
      </w:pPr>
      <w:r>
        <w:rPr>
          <w:color w:val="FF0000"/>
        </w:rPr>
        <w:t>Myoglobin stays in the peripheral tissues far from the lungs.  It does experience changes in pH as an effect of aerobic respiration, but it always behaves the same; it has to for the survival of the organism.  Myoglobin’s job is to become readily saturated with oxygen from hemoglobin in the capillary beds and deliver it to low pO2 tissues.  The Bohr effect relies on the change in protonation state of alpha-chain His146 and its varying interactions with alpha chain Asp 94 and a beta chain lysine.  Since myoglobin is a monomer, it doesn’t have a quaternary structure and therefore cannot exhibit a Bohr effect.</w:t>
      </w:r>
    </w:p>
    <w:p w14:paraId="1B3C8BC7" w14:textId="74F3CCC2" w:rsidR="00A074A0" w:rsidRDefault="00A074A0" w:rsidP="00AB1519">
      <w:pPr>
        <w:ind w:left="360"/>
        <w:rPr>
          <w:b/>
          <w:bCs/>
        </w:rPr>
      </w:pPr>
    </w:p>
    <w:p w14:paraId="48033712" w14:textId="3E648C79" w:rsidR="00A074A0" w:rsidRDefault="00A074A0" w:rsidP="00A074A0">
      <w:pPr>
        <w:rPr>
          <w:b/>
          <w:bCs/>
        </w:rPr>
      </w:pPr>
    </w:p>
    <w:p w14:paraId="326DDD1E" w14:textId="6DAD5919" w:rsidR="00A074A0" w:rsidRDefault="00A074A0" w:rsidP="00A074A0">
      <w:pPr>
        <w:pStyle w:val="ListParagraph"/>
        <w:numPr>
          <w:ilvl w:val="0"/>
          <w:numId w:val="1"/>
        </w:numPr>
        <w:rPr>
          <w:b/>
          <w:bCs/>
        </w:rPr>
      </w:pPr>
      <w:r>
        <w:rPr>
          <w:b/>
          <w:bCs/>
        </w:rPr>
        <w:t xml:space="preserve"> </w:t>
      </w:r>
      <w:r w:rsidRPr="00A074A0">
        <w:rPr>
          <w:b/>
          <w:bCs/>
        </w:rPr>
        <w:t xml:space="preserve">With the use of site-directed mutagenesis, hemoglobin has been prepared in which the proximal histidine residues in both the α and the β subunits have been replaced by glycine. The imidazole ring from the histidine residue can be replaced by adding free </w:t>
      </w:r>
      <w:r w:rsidRPr="00A074A0">
        <w:rPr>
          <w:b/>
          <w:bCs/>
        </w:rPr>
        <w:lastRenderedPageBreak/>
        <w:t>imidazole in solution. Would you expect this modified hemoglobin to show cooperativity in oxygen binding? Why or why not?</w:t>
      </w:r>
    </w:p>
    <w:p w14:paraId="2E3FF989" w14:textId="1D3A19D7" w:rsidR="00A074A0" w:rsidRDefault="00A074A0" w:rsidP="00A074A0">
      <w:pPr>
        <w:rPr>
          <w:b/>
          <w:bCs/>
        </w:rPr>
      </w:pPr>
    </w:p>
    <w:p w14:paraId="58FDFF3B" w14:textId="65F6507B" w:rsidR="00AB1519" w:rsidRPr="00AB1519" w:rsidRDefault="00AB1519" w:rsidP="00A074A0">
      <w:pPr>
        <w:rPr>
          <w:color w:val="FF0000"/>
        </w:rPr>
      </w:pPr>
      <w:r w:rsidRPr="00AB1519">
        <w:rPr>
          <w:color w:val="FF0000"/>
        </w:rPr>
        <w:t>No, because the 0.4 angstrom movement of the imidazole side chain of the proximal histidine with the Fe</w:t>
      </w:r>
      <w:r w:rsidRPr="00AB1519">
        <w:rPr>
          <w:color w:val="FF0000"/>
          <w:vertAlign w:val="superscript"/>
        </w:rPr>
        <w:t>2+</w:t>
      </w:r>
      <w:r w:rsidRPr="00AB1519">
        <w:rPr>
          <w:color w:val="FF0000"/>
        </w:rPr>
        <w:t xml:space="preserve"> as oxygen binds causes the F-Helix to move more than 1 angstrom, causing the rearrangement of an adjacent subunit.</w:t>
      </w:r>
      <w:r>
        <w:rPr>
          <w:color w:val="FF0000"/>
        </w:rPr>
        <w:t xml:space="preserve">  A free imidazole group would move, but because it isn’t covalently bonded to the main chain of the protein, the F-Helix wouldn’t move, so the adjacent subunit wouldn’t rearrange to accommodate the motion caused by oxygen binding.</w:t>
      </w:r>
    </w:p>
    <w:p w14:paraId="0A449908" w14:textId="04AF6C40" w:rsidR="00A074A0" w:rsidRDefault="00A074A0" w:rsidP="00A074A0">
      <w:pPr>
        <w:rPr>
          <w:b/>
          <w:bCs/>
        </w:rPr>
      </w:pPr>
    </w:p>
    <w:p w14:paraId="58D88A65" w14:textId="6312A632" w:rsidR="00A074A0" w:rsidRDefault="00A074A0" w:rsidP="00A074A0">
      <w:pPr>
        <w:pStyle w:val="ListParagraph"/>
        <w:numPr>
          <w:ilvl w:val="0"/>
          <w:numId w:val="1"/>
        </w:numPr>
        <w:rPr>
          <w:b/>
          <w:bCs/>
        </w:rPr>
      </w:pPr>
      <w:r>
        <w:rPr>
          <w:b/>
          <w:bCs/>
        </w:rPr>
        <w:t xml:space="preserve"> </w:t>
      </w:r>
      <w:r w:rsidRPr="00A074A0">
        <w:rPr>
          <w:b/>
          <w:bCs/>
        </w:rPr>
        <w:t>The illustration below shows several oxygen-dissociation curves. Assume that curve 3 corresponds to hemoglobin with physiological concentrations of CO</w:t>
      </w:r>
      <w:r w:rsidRPr="00A074A0">
        <w:rPr>
          <w:b/>
          <w:bCs/>
          <w:vertAlign w:val="subscript"/>
        </w:rPr>
        <w:t>2</w:t>
      </w:r>
      <w:r>
        <w:rPr>
          <w:b/>
          <w:bCs/>
        </w:rPr>
        <w:t xml:space="preserve"> a</w:t>
      </w:r>
      <w:r w:rsidRPr="00A074A0">
        <w:rPr>
          <w:b/>
          <w:bCs/>
        </w:rPr>
        <w:t>nd 2,3-BPG at pH 7. Which curves represent each of the following perturbations?</w:t>
      </w:r>
    </w:p>
    <w:p w14:paraId="5D7EC8B2" w14:textId="71F24258" w:rsidR="00A074A0" w:rsidRPr="00A074A0" w:rsidRDefault="00A074A0" w:rsidP="00A074A0">
      <w:pPr>
        <w:jc w:val="center"/>
        <w:rPr>
          <w:b/>
          <w:bCs/>
        </w:rPr>
      </w:pPr>
      <w:r w:rsidRPr="00A074A0">
        <w:rPr>
          <w:b/>
          <w:bCs/>
          <w:noProof/>
        </w:rPr>
        <w:drawing>
          <wp:inline distT="0" distB="0" distL="0" distR="0" wp14:anchorId="75E822FA" wp14:editId="0BC3FA86">
            <wp:extent cx="3455233" cy="26154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4402" cy="2629929"/>
                    </a:xfrm>
                    <a:prstGeom prst="rect">
                      <a:avLst/>
                    </a:prstGeom>
                  </pic:spPr>
                </pic:pic>
              </a:graphicData>
            </a:graphic>
          </wp:inline>
        </w:drawing>
      </w:r>
    </w:p>
    <w:p w14:paraId="02147378" w14:textId="659E7372" w:rsidR="00A074A0" w:rsidRDefault="00A074A0"/>
    <w:p w14:paraId="0ABFC6BE" w14:textId="7A3827D5" w:rsidR="00A074A0" w:rsidRDefault="00A074A0"/>
    <w:p w14:paraId="575D1B27" w14:textId="1BFFE278" w:rsidR="00A074A0" w:rsidRPr="00AB1519" w:rsidRDefault="00A074A0" w:rsidP="00A074A0">
      <w:pPr>
        <w:pStyle w:val="ListParagraph"/>
        <w:numPr>
          <w:ilvl w:val="0"/>
          <w:numId w:val="3"/>
        </w:numPr>
      </w:pPr>
      <w:r w:rsidRPr="00A074A0">
        <w:t>Decrease in CO</w:t>
      </w:r>
      <w:r w:rsidRPr="00A074A0">
        <w:rPr>
          <w:vertAlign w:val="subscript"/>
        </w:rPr>
        <w:t>2</w:t>
      </w:r>
    </w:p>
    <w:p w14:paraId="429FD5F5" w14:textId="43E34694" w:rsidR="00AB1519" w:rsidRPr="007D1DFE" w:rsidRDefault="007D1DFE" w:rsidP="007D1DFE">
      <w:pPr>
        <w:pStyle w:val="ListParagraph"/>
        <w:ind w:left="1800"/>
        <w:rPr>
          <w:color w:val="FF0000"/>
        </w:rPr>
      </w:pPr>
      <w:r w:rsidRPr="007D1DFE">
        <w:rPr>
          <w:color w:val="FF0000"/>
        </w:rPr>
        <w:t>2</w:t>
      </w:r>
    </w:p>
    <w:p w14:paraId="0A0A2E13" w14:textId="357A5A79" w:rsidR="00A074A0" w:rsidRDefault="00A074A0" w:rsidP="00A074A0">
      <w:pPr>
        <w:pStyle w:val="ListParagraph"/>
        <w:numPr>
          <w:ilvl w:val="0"/>
          <w:numId w:val="3"/>
        </w:numPr>
      </w:pPr>
      <w:r w:rsidRPr="00A074A0">
        <w:t>Increase in 2,3-BPG</w:t>
      </w:r>
    </w:p>
    <w:p w14:paraId="31ED9AFE" w14:textId="035FBD3F" w:rsidR="00AB1519" w:rsidRPr="00AB1519" w:rsidRDefault="00AB1519" w:rsidP="00AB1519">
      <w:pPr>
        <w:pStyle w:val="ListParagraph"/>
        <w:ind w:left="1800"/>
        <w:rPr>
          <w:color w:val="FF0000"/>
        </w:rPr>
      </w:pPr>
      <w:r w:rsidRPr="00AB1519">
        <w:rPr>
          <w:color w:val="FF0000"/>
        </w:rPr>
        <w:t>4</w:t>
      </w:r>
    </w:p>
    <w:p w14:paraId="657BAC4D" w14:textId="0AEBCB7E" w:rsidR="00A074A0" w:rsidRDefault="00A074A0" w:rsidP="00A074A0">
      <w:pPr>
        <w:pStyle w:val="ListParagraph"/>
        <w:numPr>
          <w:ilvl w:val="0"/>
          <w:numId w:val="3"/>
        </w:numPr>
      </w:pPr>
      <w:r w:rsidRPr="00A074A0">
        <w:t>Increase in pH</w:t>
      </w:r>
    </w:p>
    <w:p w14:paraId="12EA5DB1" w14:textId="44191CA0" w:rsidR="00AB1519" w:rsidRPr="00AB1519" w:rsidRDefault="00AB1519" w:rsidP="00AB1519">
      <w:pPr>
        <w:pStyle w:val="ListParagraph"/>
        <w:ind w:left="1800"/>
        <w:rPr>
          <w:color w:val="FF0000"/>
        </w:rPr>
      </w:pPr>
      <w:r w:rsidRPr="00AB1519">
        <w:rPr>
          <w:color w:val="FF0000"/>
        </w:rPr>
        <w:t>2</w:t>
      </w:r>
    </w:p>
    <w:p w14:paraId="2436564B" w14:textId="126C115A" w:rsidR="00A074A0" w:rsidRDefault="00A074A0" w:rsidP="00A074A0">
      <w:pPr>
        <w:pStyle w:val="ListParagraph"/>
        <w:numPr>
          <w:ilvl w:val="0"/>
          <w:numId w:val="3"/>
        </w:numPr>
      </w:pPr>
      <w:r w:rsidRPr="00A074A0">
        <w:t>Loss of quaternary structure</w:t>
      </w:r>
    </w:p>
    <w:p w14:paraId="56E25A66" w14:textId="44B2D771" w:rsidR="00AB1519" w:rsidRPr="00AB1519" w:rsidRDefault="00AB1519" w:rsidP="00AB1519">
      <w:pPr>
        <w:pStyle w:val="ListParagraph"/>
        <w:ind w:left="1800"/>
        <w:rPr>
          <w:color w:val="FF0000"/>
        </w:rPr>
      </w:pPr>
      <w:r w:rsidRPr="00AB1519">
        <w:rPr>
          <w:color w:val="FF0000"/>
        </w:rPr>
        <w:t>1</w:t>
      </w:r>
    </w:p>
    <w:p w14:paraId="257B5F52" w14:textId="77777777" w:rsidR="00A074A0" w:rsidRDefault="00A074A0"/>
    <w:p w14:paraId="30898432" w14:textId="26A130E2" w:rsidR="00A074A0" w:rsidRDefault="00A074A0"/>
    <w:p w14:paraId="569442C8" w14:textId="7706C655" w:rsidR="00E43D95" w:rsidRDefault="00A074A0" w:rsidP="00A074A0">
      <w:pPr>
        <w:pStyle w:val="ListParagraph"/>
        <w:numPr>
          <w:ilvl w:val="0"/>
          <w:numId w:val="1"/>
        </w:numPr>
      </w:pPr>
      <w:r>
        <w:t xml:space="preserve"> </w:t>
      </w:r>
      <w:r w:rsidR="00E43D95" w:rsidRPr="00E43D95">
        <w:t>Lampreys are primitive organisms whose ancestors diverged from the ancestors of fish and mammals approximately 400 million years ago. Lamprey blood contains a hemoglobin related to mammalian hemoglobin. However, lamprey hemoglobin is monomeric in the oxygenated state. Oxygen-binding data for lamprey hemoglobin are as follows:</w:t>
      </w:r>
    </w:p>
    <w:p w14:paraId="05A7EB86" w14:textId="160321D7" w:rsidR="00E43D95" w:rsidRDefault="00E43D95" w:rsidP="00E43D95">
      <w:pPr>
        <w:pStyle w:val="ListParagraph"/>
      </w:pPr>
    </w:p>
    <w:tbl>
      <w:tblPr>
        <w:tblW w:w="3880" w:type="dxa"/>
        <w:tblInd w:w="2744" w:type="dxa"/>
        <w:tblLook w:val="04A0" w:firstRow="1" w:lastRow="0" w:firstColumn="1" w:lastColumn="0" w:noHBand="0" w:noVBand="1"/>
      </w:tblPr>
      <w:tblGrid>
        <w:gridCol w:w="1300"/>
        <w:gridCol w:w="2580"/>
      </w:tblGrid>
      <w:tr w:rsidR="00E43D95" w:rsidRPr="00E43D95" w14:paraId="73B5D553" w14:textId="77777777" w:rsidTr="00E43D95">
        <w:trPr>
          <w:trHeight w:val="320"/>
        </w:trPr>
        <w:tc>
          <w:tcPr>
            <w:tcW w:w="1300" w:type="dxa"/>
            <w:tcBorders>
              <w:top w:val="nil"/>
              <w:left w:val="nil"/>
              <w:bottom w:val="nil"/>
              <w:right w:val="nil"/>
            </w:tcBorders>
            <w:shd w:val="clear" w:color="auto" w:fill="auto"/>
            <w:noWrap/>
            <w:vAlign w:val="bottom"/>
            <w:hideMark/>
          </w:tcPr>
          <w:p w14:paraId="2C54F0CA" w14:textId="77777777" w:rsidR="00E43D95" w:rsidRPr="00E43D95" w:rsidRDefault="00E43D95" w:rsidP="00E43D95">
            <w:pPr>
              <w:rPr>
                <w:rFonts w:ascii="Calibri" w:eastAsia="Times New Roman" w:hAnsi="Calibri" w:cs="Calibri"/>
                <w:color w:val="000000"/>
              </w:rPr>
            </w:pPr>
            <w:r w:rsidRPr="00E43D95">
              <w:rPr>
                <w:rFonts w:ascii="Calibri" w:eastAsia="Times New Roman" w:hAnsi="Calibri" w:cs="Calibri"/>
                <w:color w:val="000000"/>
              </w:rPr>
              <w:lastRenderedPageBreak/>
              <w:t>pO2 (Torr)</w:t>
            </w:r>
          </w:p>
        </w:tc>
        <w:tc>
          <w:tcPr>
            <w:tcW w:w="2580" w:type="dxa"/>
            <w:tcBorders>
              <w:top w:val="nil"/>
              <w:left w:val="nil"/>
              <w:bottom w:val="nil"/>
              <w:right w:val="nil"/>
            </w:tcBorders>
            <w:shd w:val="clear" w:color="auto" w:fill="auto"/>
            <w:noWrap/>
            <w:vAlign w:val="bottom"/>
            <w:hideMark/>
          </w:tcPr>
          <w:p w14:paraId="51A64BC6" w14:textId="77777777" w:rsidR="00E43D95" w:rsidRPr="00E43D95" w:rsidRDefault="00E43D95" w:rsidP="00E43D95">
            <w:pPr>
              <w:rPr>
                <w:rFonts w:ascii="Calibri" w:eastAsia="Times New Roman" w:hAnsi="Calibri" w:cs="Calibri"/>
                <w:color w:val="000000"/>
              </w:rPr>
            </w:pPr>
            <w:r w:rsidRPr="00E43D95">
              <w:rPr>
                <w:rFonts w:ascii="Calibri" w:eastAsia="Times New Roman" w:hAnsi="Calibri" w:cs="Calibri"/>
                <w:color w:val="000000"/>
              </w:rPr>
              <w:t>Fractional Saturation (Y)</w:t>
            </w:r>
          </w:p>
        </w:tc>
      </w:tr>
      <w:tr w:rsidR="00E43D95" w:rsidRPr="00E43D95" w14:paraId="5DB71821" w14:textId="77777777" w:rsidTr="00E43D95">
        <w:trPr>
          <w:trHeight w:val="320"/>
        </w:trPr>
        <w:tc>
          <w:tcPr>
            <w:tcW w:w="1300" w:type="dxa"/>
            <w:tcBorders>
              <w:top w:val="nil"/>
              <w:left w:val="nil"/>
              <w:bottom w:val="nil"/>
              <w:right w:val="nil"/>
            </w:tcBorders>
            <w:shd w:val="clear" w:color="auto" w:fill="auto"/>
            <w:noWrap/>
            <w:vAlign w:val="bottom"/>
            <w:hideMark/>
          </w:tcPr>
          <w:p w14:paraId="21C5CEA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w:t>
            </w:r>
          </w:p>
        </w:tc>
        <w:tc>
          <w:tcPr>
            <w:tcW w:w="2580" w:type="dxa"/>
            <w:tcBorders>
              <w:top w:val="nil"/>
              <w:left w:val="nil"/>
              <w:bottom w:val="nil"/>
              <w:right w:val="nil"/>
            </w:tcBorders>
            <w:shd w:val="clear" w:color="auto" w:fill="auto"/>
            <w:noWrap/>
            <w:vAlign w:val="bottom"/>
            <w:hideMark/>
          </w:tcPr>
          <w:p w14:paraId="3C95E67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0.006</w:t>
            </w:r>
          </w:p>
        </w:tc>
      </w:tr>
      <w:tr w:rsidR="00E43D95" w:rsidRPr="00E43D95" w14:paraId="265708FD" w14:textId="77777777" w:rsidTr="00E43D95">
        <w:trPr>
          <w:trHeight w:val="320"/>
        </w:trPr>
        <w:tc>
          <w:tcPr>
            <w:tcW w:w="1300" w:type="dxa"/>
            <w:tcBorders>
              <w:top w:val="nil"/>
              <w:left w:val="nil"/>
              <w:bottom w:val="nil"/>
              <w:right w:val="nil"/>
            </w:tcBorders>
            <w:shd w:val="clear" w:color="auto" w:fill="auto"/>
            <w:noWrap/>
            <w:vAlign w:val="bottom"/>
            <w:hideMark/>
          </w:tcPr>
          <w:p w14:paraId="54258CF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w:t>
            </w:r>
          </w:p>
        </w:tc>
        <w:tc>
          <w:tcPr>
            <w:tcW w:w="2580" w:type="dxa"/>
            <w:tcBorders>
              <w:top w:val="nil"/>
              <w:left w:val="nil"/>
              <w:bottom w:val="nil"/>
              <w:right w:val="nil"/>
            </w:tcBorders>
            <w:shd w:val="clear" w:color="auto" w:fill="auto"/>
            <w:noWrap/>
            <w:vAlign w:val="bottom"/>
            <w:hideMark/>
          </w:tcPr>
          <w:p w14:paraId="3F9DDDE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0.0124</w:t>
            </w:r>
          </w:p>
        </w:tc>
      </w:tr>
      <w:tr w:rsidR="00E43D95" w:rsidRPr="00E43D95" w14:paraId="3FBA92EE" w14:textId="77777777" w:rsidTr="00E43D95">
        <w:trPr>
          <w:trHeight w:val="320"/>
        </w:trPr>
        <w:tc>
          <w:tcPr>
            <w:tcW w:w="1300" w:type="dxa"/>
            <w:tcBorders>
              <w:top w:val="nil"/>
              <w:left w:val="nil"/>
              <w:bottom w:val="nil"/>
              <w:right w:val="nil"/>
            </w:tcBorders>
            <w:shd w:val="clear" w:color="auto" w:fill="auto"/>
            <w:noWrap/>
            <w:vAlign w:val="bottom"/>
            <w:hideMark/>
          </w:tcPr>
          <w:p w14:paraId="7400A77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0.3</w:t>
            </w:r>
          </w:p>
        </w:tc>
        <w:tc>
          <w:tcPr>
            <w:tcW w:w="2580" w:type="dxa"/>
            <w:tcBorders>
              <w:top w:val="nil"/>
              <w:left w:val="nil"/>
              <w:bottom w:val="nil"/>
              <w:right w:val="nil"/>
            </w:tcBorders>
            <w:shd w:val="clear" w:color="auto" w:fill="auto"/>
            <w:noWrap/>
            <w:vAlign w:val="bottom"/>
            <w:hideMark/>
          </w:tcPr>
          <w:p w14:paraId="5825DDC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0.019</w:t>
            </w:r>
          </w:p>
        </w:tc>
      </w:tr>
      <w:tr w:rsidR="00E43D95" w:rsidRPr="00E43D95" w14:paraId="2123605E" w14:textId="77777777" w:rsidTr="00E43D95">
        <w:trPr>
          <w:trHeight w:val="320"/>
        </w:trPr>
        <w:tc>
          <w:tcPr>
            <w:tcW w:w="1300" w:type="dxa"/>
            <w:tcBorders>
              <w:top w:val="nil"/>
              <w:left w:val="nil"/>
              <w:bottom w:val="nil"/>
              <w:right w:val="nil"/>
            </w:tcBorders>
            <w:shd w:val="clear" w:color="auto" w:fill="auto"/>
            <w:noWrap/>
            <w:vAlign w:val="bottom"/>
            <w:hideMark/>
          </w:tcPr>
          <w:p w14:paraId="73A39AA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0.4</w:t>
            </w:r>
          </w:p>
        </w:tc>
        <w:tc>
          <w:tcPr>
            <w:tcW w:w="2580" w:type="dxa"/>
            <w:tcBorders>
              <w:top w:val="nil"/>
              <w:left w:val="nil"/>
              <w:bottom w:val="nil"/>
              <w:right w:val="nil"/>
            </w:tcBorders>
            <w:shd w:val="clear" w:color="auto" w:fill="auto"/>
            <w:noWrap/>
            <w:vAlign w:val="bottom"/>
            <w:hideMark/>
          </w:tcPr>
          <w:p w14:paraId="66713C4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0.0245</w:t>
            </w:r>
          </w:p>
        </w:tc>
      </w:tr>
      <w:tr w:rsidR="00E43D95" w:rsidRPr="00E43D95" w14:paraId="7AD2AE0D" w14:textId="77777777" w:rsidTr="00E43D95">
        <w:trPr>
          <w:trHeight w:val="320"/>
        </w:trPr>
        <w:tc>
          <w:tcPr>
            <w:tcW w:w="1300" w:type="dxa"/>
            <w:tcBorders>
              <w:top w:val="nil"/>
              <w:left w:val="nil"/>
              <w:bottom w:val="nil"/>
              <w:right w:val="nil"/>
            </w:tcBorders>
            <w:shd w:val="clear" w:color="auto" w:fill="auto"/>
            <w:noWrap/>
            <w:vAlign w:val="bottom"/>
            <w:hideMark/>
          </w:tcPr>
          <w:p w14:paraId="6534BC6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0.5</w:t>
            </w:r>
          </w:p>
        </w:tc>
        <w:tc>
          <w:tcPr>
            <w:tcW w:w="2580" w:type="dxa"/>
            <w:tcBorders>
              <w:top w:val="nil"/>
              <w:left w:val="nil"/>
              <w:bottom w:val="nil"/>
              <w:right w:val="nil"/>
            </w:tcBorders>
            <w:shd w:val="clear" w:color="auto" w:fill="auto"/>
            <w:noWrap/>
            <w:vAlign w:val="bottom"/>
            <w:hideMark/>
          </w:tcPr>
          <w:p w14:paraId="332DB05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0.0307</w:t>
            </w:r>
          </w:p>
        </w:tc>
      </w:tr>
      <w:tr w:rsidR="00E43D95" w:rsidRPr="00E43D95" w14:paraId="22B4F798" w14:textId="77777777" w:rsidTr="00E43D95">
        <w:trPr>
          <w:trHeight w:val="320"/>
        </w:trPr>
        <w:tc>
          <w:tcPr>
            <w:tcW w:w="1300" w:type="dxa"/>
            <w:tcBorders>
              <w:top w:val="nil"/>
              <w:left w:val="nil"/>
              <w:bottom w:val="nil"/>
              <w:right w:val="nil"/>
            </w:tcBorders>
            <w:shd w:val="clear" w:color="auto" w:fill="auto"/>
            <w:noWrap/>
            <w:vAlign w:val="bottom"/>
            <w:hideMark/>
          </w:tcPr>
          <w:p w14:paraId="7F6C2E9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0.6</w:t>
            </w:r>
          </w:p>
        </w:tc>
        <w:tc>
          <w:tcPr>
            <w:tcW w:w="2580" w:type="dxa"/>
            <w:tcBorders>
              <w:top w:val="nil"/>
              <w:left w:val="nil"/>
              <w:bottom w:val="nil"/>
              <w:right w:val="nil"/>
            </w:tcBorders>
            <w:shd w:val="clear" w:color="auto" w:fill="auto"/>
            <w:noWrap/>
            <w:vAlign w:val="bottom"/>
            <w:hideMark/>
          </w:tcPr>
          <w:p w14:paraId="7445540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0.038</w:t>
            </w:r>
          </w:p>
        </w:tc>
      </w:tr>
      <w:tr w:rsidR="00E43D95" w:rsidRPr="00E43D95" w14:paraId="373152C4" w14:textId="77777777" w:rsidTr="00E43D95">
        <w:trPr>
          <w:trHeight w:val="320"/>
        </w:trPr>
        <w:tc>
          <w:tcPr>
            <w:tcW w:w="1300" w:type="dxa"/>
            <w:tcBorders>
              <w:top w:val="nil"/>
              <w:left w:val="nil"/>
              <w:bottom w:val="nil"/>
              <w:right w:val="nil"/>
            </w:tcBorders>
            <w:shd w:val="clear" w:color="auto" w:fill="auto"/>
            <w:noWrap/>
            <w:vAlign w:val="bottom"/>
            <w:hideMark/>
          </w:tcPr>
          <w:p w14:paraId="138B497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0.7</w:t>
            </w:r>
          </w:p>
        </w:tc>
        <w:tc>
          <w:tcPr>
            <w:tcW w:w="2580" w:type="dxa"/>
            <w:tcBorders>
              <w:top w:val="nil"/>
              <w:left w:val="nil"/>
              <w:bottom w:val="nil"/>
              <w:right w:val="nil"/>
            </w:tcBorders>
            <w:shd w:val="clear" w:color="auto" w:fill="auto"/>
            <w:noWrap/>
            <w:vAlign w:val="bottom"/>
            <w:hideMark/>
          </w:tcPr>
          <w:p w14:paraId="618E9D31"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0.043</w:t>
            </w:r>
          </w:p>
        </w:tc>
      </w:tr>
      <w:tr w:rsidR="00E43D95" w:rsidRPr="00E43D95" w14:paraId="0B1C622C" w14:textId="77777777" w:rsidTr="00E43D95">
        <w:trPr>
          <w:trHeight w:val="320"/>
        </w:trPr>
        <w:tc>
          <w:tcPr>
            <w:tcW w:w="1300" w:type="dxa"/>
            <w:tcBorders>
              <w:top w:val="nil"/>
              <w:left w:val="nil"/>
              <w:bottom w:val="nil"/>
              <w:right w:val="nil"/>
            </w:tcBorders>
            <w:shd w:val="clear" w:color="auto" w:fill="auto"/>
            <w:noWrap/>
            <w:vAlign w:val="bottom"/>
            <w:hideMark/>
          </w:tcPr>
          <w:p w14:paraId="7A410D9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w:t>
            </w:r>
          </w:p>
        </w:tc>
        <w:tc>
          <w:tcPr>
            <w:tcW w:w="2580" w:type="dxa"/>
            <w:tcBorders>
              <w:top w:val="nil"/>
              <w:left w:val="nil"/>
              <w:bottom w:val="nil"/>
              <w:right w:val="nil"/>
            </w:tcBorders>
            <w:shd w:val="clear" w:color="auto" w:fill="auto"/>
            <w:noWrap/>
            <w:vAlign w:val="bottom"/>
            <w:hideMark/>
          </w:tcPr>
          <w:p w14:paraId="2CB3DC6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0.0481</w:t>
            </w:r>
          </w:p>
        </w:tc>
      </w:tr>
      <w:tr w:rsidR="00E43D95" w:rsidRPr="00E43D95" w14:paraId="09E10434" w14:textId="77777777" w:rsidTr="00E43D95">
        <w:trPr>
          <w:trHeight w:val="320"/>
        </w:trPr>
        <w:tc>
          <w:tcPr>
            <w:tcW w:w="1300" w:type="dxa"/>
            <w:tcBorders>
              <w:top w:val="nil"/>
              <w:left w:val="nil"/>
              <w:bottom w:val="nil"/>
              <w:right w:val="nil"/>
            </w:tcBorders>
            <w:shd w:val="clear" w:color="auto" w:fill="auto"/>
            <w:noWrap/>
            <w:vAlign w:val="bottom"/>
            <w:hideMark/>
          </w:tcPr>
          <w:p w14:paraId="5AEEEF4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w:t>
            </w:r>
          </w:p>
        </w:tc>
        <w:tc>
          <w:tcPr>
            <w:tcW w:w="2580" w:type="dxa"/>
            <w:tcBorders>
              <w:top w:val="nil"/>
              <w:left w:val="nil"/>
              <w:bottom w:val="nil"/>
              <w:right w:val="nil"/>
            </w:tcBorders>
            <w:shd w:val="clear" w:color="auto" w:fill="auto"/>
            <w:noWrap/>
            <w:vAlign w:val="bottom"/>
            <w:hideMark/>
          </w:tcPr>
          <w:p w14:paraId="1B5E409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0.053</w:t>
            </w:r>
          </w:p>
        </w:tc>
      </w:tr>
      <w:tr w:rsidR="00E43D95" w:rsidRPr="00E43D95" w14:paraId="759147FD" w14:textId="77777777" w:rsidTr="00E43D95">
        <w:trPr>
          <w:trHeight w:val="320"/>
        </w:trPr>
        <w:tc>
          <w:tcPr>
            <w:tcW w:w="1300" w:type="dxa"/>
            <w:tcBorders>
              <w:top w:val="nil"/>
              <w:left w:val="nil"/>
              <w:bottom w:val="nil"/>
              <w:right w:val="nil"/>
            </w:tcBorders>
            <w:shd w:val="clear" w:color="auto" w:fill="auto"/>
            <w:noWrap/>
            <w:vAlign w:val="bottom"/>
            <w:hideMark/>
          </w:tcPr>
          <w:p w14:paraId="186AF1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w:t>
            </w:r>
          </w:p>
        </w:tc>
        <w:tc>
          <w:tcPr>
            <w:tcW w:w="2580" w:type="dxa"/>
            <w:tcBorders>
              <w:top w:val="nil"/>
              <w:left w:val="nil"/>
              <w:bottom w:val="nil"/>
              <w:right w:val="nil"/>
            </w:tcBorders>
            <w:shd w:val="clear" w:color="auto" w:fill="auto"/>
            <w:noWrap/>
            <w:vAlign w:val="bottom"/>
            <w:hideMark/>
          </w:tcPr>
          <w:p w14:paraId="59BE535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0.0591</w:t>
            </w:r>
          </w:p>
        </w:tc>
      </w:tr>
      <w:tr w:rsidR="00E43D95" w:rsidRPr="00E43D95" w14:paraId="37743B27" w14:textId="77777777" w:rsidTr="00E43D95">
        <w:trPr>
          <w:trHeight w:val="320"/>
        </w:trPr>
        <w:tc>
          <w:tcPr>
            <w:tcW w:w="1300" w:type="dxa"/>
            <w:tcBorders>
              <w:top w:val="nil"/>
              <w:left w:val="nil"/>
              <w:bottom w:val="nil"/>
              <w:right w:val="nil"/>
            </w:tcBorders>
            <w:shd w:val="clear" w:color="auto" w:fill="auto"/>
            <w:noWrap/>
            <w:vAlign w:val="bottom"/>
            <w:hideMark/>
          </w:tcPr>
          <w:p w14:paraId="6183A50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w:t>
            </w:r>
          </w:p>
        </w:tc>
        <w:tc>
          <w:tcPr>
            <w:tcW w:w="2580" w:type="dxa"/>
            <w:tcBorders>
              <w:top w:val="nil"/>
              <w:left w:val="nil"/>
              <w:bottom w:val="nil"/>
              <w:right w:val="nil"/>
            </w:tcBorders>
            <w:shd w:val="clear" w:color="auto" w:fill="auto"/>
            <w:noWrap/>
            <w:vAlign w:val="bottom"/>
            <w:hideMark/>
          </w:tcPr>
          <w:p w14:paraId="125DE704"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0.112</w:t>
            </w:r>
          </w:p>
        </w:tc>
      </w:tr>
      <w:tr w:rsidR="00E43D95" w:rsidRPr="00E43D95" w14:paraId="061FBBF9" w14:textId="77777777" w:rsidTr="00E43D95">
        <w:trPr>
          <w:trHeight w:val="320"/>
        </w:trPr>
        <w:tc>
          <w:tcPr>
            <w:tcW w:w="1300" w:type="dxa"/>
            <w:tcBorders>
              <w:top w:val="nil"/>
              <w:left w:val="nil"/>
              <w:bottom w:val="nil"/>
              <w:right w:val="nil"/>
            </w:tcBorders>
            <w:shd w:val="clear" w:color="auto" w:fill="auto"/>
            <w:noWrap/>
            <w:vAlign w:val="bottom"/>
            <w:hideMark/>
          </w:tcPr>
          <w:p w14:paraId="010E119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3</w:t>
            </w:r>
          </w:p>
        </w:tc>
        <w:tc>
          <w:tcPr>
            <w:tcW w:w="2580" w:type="dxa"/>
            <w:tcBorders>
              <w:top w:val="nil"/>
              <w:left w:val="nil"/>
              <w:bottom w:val="nil"/>
              <w:right w:val="nil"/>
            </w:tcBorders>
            <w:shd w:val="clear" w:color="auto" w:fill="auto"/>
            <w:noWrap/>
            <w:vAlign w:val="bottom"/>
            <w:hideMark/>
          </w:tcPr>
          <w:p w14:paraId="13C4F60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0.17</w:t>
            </w:r>
          </w:p>
        </w:tc>
      </w:tr>
      <w:tr w:rsidR="00E43D95" w:rsidRPr="00E43D95" w14:paraId="05F8A35A" w14:textId="77777777" w:rsidTr="00E43D95">
        <w:trPr>
          <w:trHeight w:val="320"/>
        </w:trPr>
        <w:tc>
          <w:tcPr>
            <w:tcW w:w="1300" w:type="dxa"/>
            <w:tcBorders>
              <w:top w:val="nil"/>
              <w:left w:val="nil"/>
              <w:bottom w:val="nil"/>
              <w:right w:val="nil"/>
            </w:tcBorders>
            <w:shd w:val="clear" w:color="auto" w:fill="auto"/>
            <w:noWrap/>
            <w:vAlign w:val="bottom"/>
            <w:hideMark/>
          </w:tcPr>
          <w:p w14:paraId="0A7AF26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4</w:t>
            </w:r>
          </w:p>
        </w:tc>
        <w:tc>
          <w:tcPr>
            <w:tcW w:w="2580" w:type="dxa"/>
            <w:tcBorders>
              <w:top w:val="nil"/>
              <w:left w:val="nil"/>
              <w:bottom w:val="nil"/>
              <w:right w:val="nil"/>
            </w:tcBorders>
            <w:shd w:val="clear" w:color="auto" w:fill="auto"/>
            <w:noWrap/>
            <w:vAlign w:val="bottom"/>
            <w:hideMark/>
          </w:tcPr>
          <w:p w14:paraId="29B0FD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0.227</w:t>
            </w:r>
          </w:p>
        </w:tc>
      </w:tr>
      <w:tr w:rsidR="00E43D95" w:rsidRPr="00E43D95" w14:paraId="0A096A79" w14:textId="77777777" w:rsidTr="00E43D95">
        <w:trPr>
          <w:trHeight w:val="320"/>
        </w:trPr>
        <w:tc>
          <w:tcPr>
            <w:tcW w:w="1300" w:type="dxa"/>
            <w:tcBorders>
              <w:top w:val="nil"/>
              <w:left w:val="nil"/>
              <w:bottom w:val="nil"/>
              <w:right w:val="nil"/>
            </w:tcBorders>
            <w:shd w:val="clear" w:color="auto" w:fill="auto"/>
            <w:noWrap/>
            <w:vAlign w:val="bottom"/>
            <w:hideMark/>
          </w:tcPr>
          <w:p w14:paraId="2E9F58C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5</w:t>
            </w:r>
          </w:p>
        </w:tc>
        <w:tc>
          <w:tcPr>
            <w:tcW w:w="2580" w:type="dxa"/>
            <w:tcBorders>
              <w:top w:val="nil"/>
              <w:left w:val="nil"/>
              <w:bottom w:val="nil"/>
              <w:right w:val="nil"/>
            </w:tcBorders>
            <w:shd w:val="clear" w:color="auto" w:fill="auto"/>
            <w:noWrap/>
            <w:vAlign w:val="bottom"/>
            <w:hideMark/>
          </w:tcPr>
          <w:p w14:paraId="321C7D8D"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0.283</w:t>
            </w:r>
          </w:p>
        </w:tc>
      </w:tr>
      <w:tr w:rsidR="00E43D95" w:rsidRPr="00E43D95" w14:paraId="71B5793F" w14:textId="77777777" w:rsidTr="00E43D95">
        <w:trPr>
          <w:trHeight w:val="320"/>
        </w:trPr>
        <w:tc>
          <w:tcPr>
            <w:tcW w:w="1300" w:type="dxa"/>
            <w:tcBorders>
              <w:top w:val="nil"/>
              <w:left w:val="nil"/>
              <w:bottom w:val="nil"/>
              <w:right w:val="nil"/>
            </w:tcBorders>
            <w:shd w:val="clear" w:color="auto" w:fill="auto"/>
            <w:noWrap/>
            <w:vAlign w:val="bottom"/>
            <w:hideMark/>
          </w:tcPr>
          <w:p w14:paraId="2646506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7.5</w:t>
            </w:r>
          </w:p>
        </w:tc>
        <w:tc>
          <w:tcPr>
            <w:tcW w:w="2580" w:type="dxa"/>
            <w:tcBorders>
              <w:top w:val="nil"/>
              <w:left w:val="nil"/>
              <w:bottom w:val="nil"/>
              <w:right w:val="nil"/>
            </w:tcBorders>
            <w:shd w:val="clear" w:color="auto" w:fill="auto"/>
            <w:noWrap/>
            <w:vAlign w:val="bottom"/>
            <w:hideMark/>
          </w:tcPr>
          <w:p w14:paraId="72884B1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0.42</w:t>
            </w:r>
          </w:p>
        </w:tc>
      </w:tr>
      <w:tr w:rsidR="00E43D95" w:rsidRPr="00E43D95" w14:paraId="56EF0FD4" w14:textId="77777777" w:rsidTr="00E43D95">
        <w:trPr>
          <w:trHeight w:val="320"/>
        </w:trPr>
        <w:tc>
          <w:tcPr>
            <w:tcW w:w="1300" w:type="dxa"/>
            <w:tcBorders>
              <w:top w:val="nil"/>
              <w:left w:val="nil"/>
              <w:bottom w:val="nil"/>
              <w:right w:val="nil"/>
            </w:tcBorders>
            <w:shd w:val="clear" w:color="auto" w:fill="auto"/>
            <w:noWrap/>
            <w:vAlign w:val="bottom"/>
            <w:hideMark/>
          </w:tcPr>
          <w:p w14:paraId="59F95DD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10</w:t>
            </w:r>
          </w:p>
        </w:tc>
        <w:tc>
          <w:tcPr>
            <w:tcW w:w="2580" w:type="dxa"/>
            <w:tcBorders>
              <w:top w:val="nil"/>
              <w:left w:val="nil"/>
              <w:bottom w:val="nil"/>
              <w:right w:val="nil"/>
            </w:tcBorders>
            <w:shd w:val="clear" w:color="auto" w:fill="auto"/>
            <w:noWrap/>
            <w:vAlign w:val="bottom"/>
            <w:hideMark/>
          </w:tcPr>
          <w:p w14:paraId="4E922054"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0.5</w:t>
            </w:r>
          </w:p>
        </w:tc>
      </w:tr>
      <w:tr w:rsidR="00E43D95" w:rsidRPr="00E43D95" w14:paraId="758A73F5" w14:textId="77777777" w:rsidTr="00E43D95">
        <w:trPr>
          <w:trHeight w:val="320"/>
        </w:trPr>
        <w:tc>
          <w:tcPr>
            <w:tcW w:w="1300" w:type="dxa"/>
            <w:tcBorders>
              <w:top w:val="nil"/>
              <w:left w:val="nil"/>
              <w:bottom w:val="nil"/>
              <w:right w:val="nil"/>
            </w:tcBorders>
            <w:shd w:val="clear" w:color="auto" w:fill="auto"/>
            <w:noWrap/>
            <w:vAlign w:val="bottom"/>
            <w:hideMark/>
          </w:tcPr>
          <w:p w14:paraId="2C3F25A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15</w:t>
            </w:r>
          </w:p>
        </w:tc>
        <w:tc>
          <w:tcPr>
            <w:tcW w:w="2580" w:type="dxa"/>
            <w:tcBorders>
              <w:top w:val="nil"/>
              <w:left w:val="nil"/>
              <w:bottom w:val="nil"/>
              <w:right w:val="nil"/>
            </w:tcBorders>
            <w:shd w:val="clear" w:color="auto" w:fill="auto"/>
            <w:noWrap/>
            <w:vAlign w:val="bottom"/>
            <w:hideMark/>
          </w:tcPr>
          <w:p w14:paraId="0D93AE1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0.64</w:t>
            </w:r>
          </w:p>
        </w:tc>
      </w:tr>
      <w:tr w:rsidR="00E43D95" w:rsidRPr="00E43D95" w14:paraId="0C2B500E" w14:textId="77777777" w:rsidTr="00E43D95">
        <w:trPr>
          <w:trHeight w:val="320"/>
        </w:trPr>
        <w:tc>
          <w:tcPr>
            <w:tcW w:w="1300" w:type="dxa"/>
            <w:tcBorders>
              <w:top w:val="nil"/>
              <w:left w:val="nil"/>
              <w:bottom w:val="nil"/>
              <w:right w:val="nil"/>
            </w:tcBorders>
            <w:shd w:val="clear" w:color="auto" w:fill="auto"/>
            <w:noWrap/>
            <w:vAlign w:val="bottom"/>
            <w:hideMark/>
          </w:tcPr>
          <w:p w14:paraId="5B8F626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20</w:t>
            </w:r>
          </w:p>
        </w:tc>
        <w:tc>
          <w:tcPr>
            <w:tcW w:w="2580" w:type="dxa"/>
            <w:tcBorders>
              <w:top w:val="nil"/>
              <w:left w:val="nil"/>
              <w:bottom w:val="nil"/>
              <w:right w:val="nil"/>
            </w:tcBorders>
            <w:shd w:val="clear" w:color="auto" w:fill="auto"/>
            <w:noWrap/>
            <w:vAlign w:val="bottom"/>
            <w:hideMark/>
          </w:tcPr>
          <w:p w14:paraId="26BF18E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0.721</w:t>
            </w:r>
          </w:p>
        </w:tc>
      </w:tr>
      <w:tr w:rsidR="00E43D95" w:rsidRPr="00E43D95" w14:paraId="52B5C1C8" w14:textId="77777777" w:rsidTr="00E43D95">
        <w:trPr>
          <w:trHeight w:val="320"/>
        </w:trPr>
        <w:tc>
          <w:tcPr>
            <w:tcW w:w="1300" w:type="dxa"/>
            <w:tcBorders>
              <w:top w:val="nil"/>
              <w:left w:val="nil"/>
              <w:bottom w:val="nil"/>
              <w:right w:val="nil"/>
            </w:tcBorders>
            <w:shd w:val="clear" w:color="auto" w:fill="auto"/>
            <w:noWrap/>
            <w:vAlign w:val="bottom"/>
            <w:hideMark/>
          </w:tcPr>
          <w:p w14:paraId="74AADF6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30</w:t>
            </w:r>
          </w:p>
        </w:tc>
        <w:tc>
          <w:tcPr>
            <w:tcW w:w="2580" w:type="dxa"/>
            <w:tcBorders>
              <w:top w:val="nil"/>
              <w:left w:val="nil"/>
              <w:bottom w:val="nil"/>
              <w:right w:val="nil"/>
            </w:tcBorders>
            <w:shd w:val="clear" w:color="auto" w:fill="auto"/>
            <w:noWrap/>
            <w:vAlign w:val="bottom"/>
            <w:hideMark/>
          </w:tcPr>
          <w:p w14:paraId="5A498D12"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0.812</w:t>
            </w:r>
          </w:p>
        </w:tc>
      </w:tr>
      <w:tr w:rsidR="00E43D95" w:rsidRPr="00E43D95" w14:paraId="1291D4C4" w14:textId="77777777" w:rsidTr="00E43D95">
        <w:trPr>
          <w:trHeight w:val="320"/>
        </w:trPr>
        <w:tc>
          <w:tcPr>
            <w:tcW w:w="1300" w:type="dxa"/>
            <w:tcBorders>
              <w:top w:val="nil"/>
              <w:left w:val="nil"/>
              <w:bottom w:val="nil"/>
              <w:right w:val="nil"/>
            </w:tcBorders>
            <w:shd w:val="clear" w:color="auto" w:fill="auto"/>
            <w:noWrap/>
            <w:vAlign w:val="bottom"/>
            <w:hideMark/>
          </w:tcPr>
          <w:p w14:paraId="21D7F21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40</w:t>
            </w:r>
          </w:p>
        </w:tc>
        <w:tc>
          <w:tcPr>
            <w:tcW w:w="2580" w:type="dxa"/>
            <w:tcBorders>
              <w:top w:val="nil"/>
              <w:left w:val="nil"/>
              <w:bottom w:val="nil"/>
              <w:right w:val="nil"/>
            </w:tcBorders>
            <w:shd w:val="clear" w:color="auto" w:fill="auto"/>
            <w:noWrap/>
            <w:vAlign w:val="bottom"/>
            <w:hideMark/>
          </w:tcPr>
          <w:p w14:paraId="74704847"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0.865</w:t>
            </w:r>
          </w:p>
        </w:tc>
      </w:tr>
      <w:tr w:rsidR="00E43D95" w:rsidRPr="00E43D95" w14:paraId="33731775" w14:textId="77777777" w:rsidTr="00E43D95">
        <w:trPr>
          <w:trHeight w:val="320"/>
        </w:trPr>
        <w:tc>
          <w:tcPr>
            <w:tcW w:w="1300" w:type="dxa"/>
            <w:tcBorders>
              <w:top w:val="nil"/>
              <w:left w:val="nil"/>
              <w:bottom w:val="nil"/>
              <w:right w:val="nil"/>
            </w:tcBorders>
            <w:shd w:val="clear" w:color="auto" w:fill="auto"/>
            <w:noWrap/>
            <w:vAlign w:val="bottom"/>
            <w:hideMark/>
          </w:tcPr>
          <w:p w14:paraId="7F9C182D"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50</w:t>
            </w:r>
          </w:p>
        </w:tc>
        <w:tc>
          <w:tcPr>
            <w:tcW w:w="2580" w:type="dxa"/>
            <w:tcBorders>
              <w:top w:val="nil"/>
              <w:left w:val="nil"/>
              <w:bottom w:val="nil"/>
              <w:right w:val="nil"/>
            </w:tcBorders>
            <w:shd w:val="clear" w:color="auto" w:fill="auto"/>
            <w:noWrap/>
            <w:vAlign w:val="bottom"/>
            <w:hideMark/>
          </w:tcPr>
          <w:p w14:paraId="2258604C"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0.889</w:t>
            </w:r>
          </w:p>
        </w:tc>
      </w:tr>
      <w:tr w:rsidR="00E43D95" w:rsidRPr="00E43D95" w14:paraId="685E969F" w14:textId="77777777" w:rsidTr="00E43D95">
        <w:trPr>
          <w:trHeight w:val="320"/>
        </w:trPr>
        <w:tc>
          <w:tcPr>
            <w:tcW w:w="1300" w:type="dxa"/>
            <w:tcBorders>
              <w:top w:val="nil"/>
              <w:left w:val="nil"/>
              <w:bottom w:val="nil"/>
              <w:right w:val="nil"/>
            </w:tcBorders>
            <w:shd w:val="clear" w:color="auto" w:fill="auto"/>
            <w:noWrap/>
            <w:vAlign w:val="bottom"/>
            <w:hideMark/>
          </w:tcPr>
          <w:p w14:paraId="6157A0C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60</w:t>
            </w:r>
          </w:p>
        </w:tc>
        <w:tc>
          <w:tcPr>
            <w:tcW w:w="2580" w:type="dxa"/>
            <w:tcBorders>
              <w:top w:val="nil"/>
              <w:left w:val="nil"/>
              <w:bottom w:val="nil"/>
              <w:right w:val="nil"/>
            </w:tcBorders>
            <w:shd w:val="clear" w:color="auto" w:fill="auto"/>
            <w:noWrap/>
            <w:vAlign w:val="bottom"/>
            <w:hideMark/>
          </w:tcPr>
          <w:p w14:paraId="79C07BE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0.905</w:t>
            </w:r>
          </w:p>
        </w:tc>
      </w:tr>
      <w:tr w:rsidR="00E43D95" w:rsidRPr="00E43D95" w14:paraId="34414C1F" w14:textId="77777777" w:rsidTr="00E43D95">
        <w:trPr>
          <w:trHeight w:val="320"/>
        </w:trPr>
        <w:tc>
          <w:tcPr>
            <w:tcW w:w="1300" w:type="dxa"/>
            <w:tcBorders>
              <w:top w:val="nil"/>
              <w:left w:val="nil"/>
              <w:bottom w:val="nil"/>
              <w:right w:val="nil"/>
            </w:tcBorders>
            <w:shd w:val="clear" w:color="auto" w:fill="auto"/>
            <w:noWrap/>
            <w:vAlign w:val="bottom"/>
            <w:hideMark/>
          </w:tcPr>
          <w:p w14:paraId="0FC55111"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70</w:t>
            </w:r>
          </w:p>
        </w:tc>
        <w:tc>
          <w:tcPr>
            <w:tcW w:w="2580" w:type="dxa"/>
            <w:tcBorders>
              <w:top w:val="nil"/>
              <w:left w:val="nil"/>
              <w:bottom w:val="nil"/>
              <w:right w:val="nil"/>
            </w:tcBorders>
            <w:shd w:val="clear" w:color="auto" w:fill="auto"/>
            <w:noWrap/>
            <w:vAlign w:val="bottom"/>
            <w:hideMark/>
          </w:tcPr>
          <w:p w14:paraId="1FC3C3F5"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0.917</w:t>
            </w:r>
          </w:p>
        </w:tc>
      </w:tr>
      <w:tr w:rsidR="00E43D95" w:rsidRPr="00E43D95" w14:paraId="675117CB" w14:textId="77777777" w:rsidTr="00E43D95">
        <w:trPr>
          <w:trHeight w:val="320"/>
        </w:trPr>
        <w:tc>
          <w:tcPr>
            <w:tcW w:w="1300" w:type="dxa"/>
            <w:tcBorders>
              <w:top w:val="nil"/>
              <w:left w:val="nil"/>
              <w:bottom w:val="nil"/>
              <w:right w:val="nil"/>
            </w:tcBorders>
            <w:shd w:val="clear" w:color="auto" w:fill="auto"/>
            <w:noWrap/>
            <w:vAlign w:val="bottom"/>
            <w:hideMark/>
          </w:tcPr>
          <w:p w14:paraId="48120AF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80</w:t>
            </w:r>
          </w:p>
        </w:tc>
        <w:tc>
          <w:tcPr>
            <w:tcW w:w="2580" w:type="dxa"/>
            <w:tcBorders>
              <w:top w:val="nil"/>
              <w:left w:val="nil"/>
              <w:bottom w:val="nil"/>
              <w:right w:val="nil"/>
            </w:tcBorders>
            <w:shd w:val="clear" w:color="auto" w:fill="auto"/>
            <w:noWrap/>
            <w:vAlign w:val="bottom"/>
            <w:hideMark/>
          </w:tcPr>
          <w:p w14:paraId="773C81E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0.927</w:t>
            </w:r>
          </w:p>
        </w:tc>
      </w:tr>
      <w:tr w:rsidR="00E43D95" w:rsidRPr="00E43D95" w14:paraId="765CC6F8" w14:textId="77777777" w:rsidTr="00E43D95">
        <w:trPr>
          <w:trHeight w:val="320"/>
        </w:trPr>
        <w:tc>
          <w:tcPr>
            <w:tcW w:w="1300" w:type="dxa"/>
            <w:tcBorders>
              <w:top w:val="nil"/>
              <w:left w:val="nil"/>
              <w:bottom w:val="nil"/>
              <w:right w:val="nil"/>
            </w:tcBorders>
            <w:shd w:val="clear" w:color="auto" w:fill="auto"/>
            <w:noWrap/>
            <w:vAlign w:val="bottom"/>
            <w:hideMark/>
          </w:tcPr>
          <w:p w14:paraId="2D0AB7A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90</w:t>
            </w:r>
          </w:p>
        </w:tc>
        <w:tc>
          <w:tcPr>
            <w:tcW w:w="2580" w:type="dxa"/>
            <w:tcBorders>
              <w:top w:val="nil"/>
              <w:left w:val="nil"/>
              <w:bottom w:val="nil"/>
              <w:right w:val="nil"/>
            </w:tcBorders>
            <w:shd w:val="clear" w:color="auto" w:fill="auto"/>
            <w:noWrap/>
            <w:vAlign w:val="bottom"/>
            <w:hideMark/>
          </w:tcPr>
          <w:p w14:paraId="0F34C45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0.935</w:t>
            </w:r>
          </w:p>
        </w:tc>
      </w:tr>
      <w:tr w:rsidR="00E43D95" w:rsidRPr="00E43D95" w14:paraId="351D470E" w14:textId="77777777" w:rsidTr="00E43D95">
        <w:trPr>
          <w:trHeight w:val="320"/>
        </w:trPr>
        <w:tc>
          <w:tcPr>
            <w:tcW w:w="1300" w:type="dxa"/>
            <w:tcBorders>
              <w:top w:val="nil"/>
              <w:left w:val="nil"/>
              <w:bottom w:val="nil"/>
              <w:right w:val="nil"/>
            </w:tcBorders>
            <w:shd w:val="clear" w:color="auto" w:fill="auto"/>
            <w:noWrap/>
            <w:vAlign w:val="bottom"/>
            <w:hideMark/>
          </w:tcPr>
          <w:p w14:paraId="604A0CF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100</w:t>
            </w:r>
          </w:p>
        </w:tc>
        <w:tc>
          <w:tcPr>
            <w:tcW w:w="2580" w:type="dxa"/>
            <w:tcBorders>
              <w:top w:val="nil"/>
              <w:left w:val="nil"/>
              <w:bottom w:val="nil"/>
              <w:right w:val="nil"/>
            </w:tcBorders>
            <w:shd w:val="clear" w:color="auto" w:fill="auto"/>
            <w:noWrap/>
            <w:vAlign w:val="bottom"/>
            <w:hideMark/>
          </w:tcPr>
          <w:p w14:paraId="13E0E0D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0.941</w:t>
            </w:r>
          </w:p>
        </w:tc>
      </w:tr>
      <w:tr w:rsidR="00E43D95" w:rsidRPr="00E43D95" w14:paraId="0722CC7F" w14:textId="77777777" w:rsidTr="00E43D95">
        <w:trPr>
          <w:trHeight w:val="320"/>
        </w:trPr>
        <w:tc>
          <w:tcPr>
            <w:tcW w:w="1300" w:type="dxa"/>
            <w:tcBorders>
              <w:top w:val="nil"/>
              <w:left w:val="nil"/>
              <w:bottom w:val="nil"/>
              <w:right w:val="nil"/>
            </w:tcBorders>
            <w:shd w:val="clear" w:color="auto" w:fill="auto"/>
            <w:noWrap/>
            <w:vAlign w:val="bottom"/>
            <w:hideMark/>
          </w:tcPr>
          <w:p w14:paraId="3F3BC6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150</w:t>
            </w:r>
          </w:p>
        </w:tc>
        <w:tc>
          <w:tcPr>
            <w:tcW w:w="2580" w:type="dxa"/>
            <w:tcBorders>
              <w:top w:val="nil"/>
              <w:left w:val="nil"/>
              <w:bottom w:val="nil"/>
              <w:right w:val="nil"/>
            </w:tcBorders>
            <w:shd w:val="clear" w:color="auto" w:fill="auto"/>
            <w:noWrap/>
            <w:vAlign w:val="bottom"/>
            <w:hideMark/>
          </w:tcPr>
          <w:p w14:paraId="7339B00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0.96</w:t>
            </w:r>
          </w:p>
        </w:tc>
      </w:tr>
      <w:tr w:rsidR="00E43D95" w:rsidRPr="00E43D95" w14:paraId="370B0AA4" w14:textId="77777777" w:rsidTr="00E43D95">
        <w:trPr>
          <w:trHeight w:val="320"/>
        </w:trPr>
        <w:tc>
          <w:tcPr>
            <w:tcW w:w="1300" w:type="dxa"/>
            <w:tcBorders>
              <w:top w:val="nil"/>
              <w:left w:val="nil"/>
              <w:bottom w:val="nil"/>
              <w:right w:val="nil"/>
            </w:tcBorders>
            <w:shd w:val="clear" w:color="auto" w:fill="auto"/>
            <w:noWrap/>
            <w:vAlign w:val="bottom"/>
            <w:hideMark/>
          </w:tcPr>
          <w:p w14:paraId="5D0BD06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200</w:t>
            </w:r>
          </w:p>
        </w:tc>
        <w:tc>
          <w:tcPr>
            <w:tcW w:w="2580" w:type="dxa"/>
            <w:tcBorders>
              <w:top w:val="nil"/>
              <w:left w:val="nil"/>
              <w:bottom w:val="nil"/>
              <w:right w:val="nil"/>
            </w:tcBorders>
            <w:shd w:val="clear" w:color="auto" w:fill="auto"/>
            <w:noWrap/>
            <w:vAlign w:val="bottom"/>
            <w:hideMark/>
          </w:tcPr>
          <w:p w14:paraId="2947802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0.97</w:t>
            </w:r>
          </w:p>
        </w:tc>
      </w:tr>
    </w:tbl>
    <w:p w14:paraId="1135E463" w14:textId="5B87750B" w:rsidR="00E43D95" w:rsidRDefault="00E43D95" w:rsidP="00E43D95">
      <w:pPr>
        <w:pStyle w:val="ListParagraph"/>
      </w:pPr>
    </w:p>
    <w:p w14:paraId="132D2913" w14:textId="77777777" w:rsidR="00E43D95" w:rsidRDefault="00E43D95" w:rsidP="00E43D95">
      <w:r w:rsidRPr="00E43D95">
        <w:t xml:space="preserve">Plot these data to produce an oxygen-binding curve. </w:t>
      </w:r>
    </w:p>
    <w:p w14:paraId="3D34B18A" w14:textId="77777777" w:rsidR="00E43D95" w:rsidRDefault="00E43D95" w:rsidP="00E43D95">
      <w:r w:rsidRPr="00E43D95">
        <w:t xml:space="preserve">At what oxygen partial pressure is this hemoglobin half-saturated? </w:t>
      </w:r>
    </w:p>
    <w:p w14:paraId="10DD02DB" w14:textId="468D7E57" w:rsidR="00A074A0" w:rsidRDefault="00E43D95" w:rsidP="00E43D95">
      <w:r w:rsidRPr="00E43D95">
        <w:t>On the basis of the appearance of this curve, does oxygen binding seem to be cooperative?</w:t>
      </w:r>
    </w:p>
    <w:p w14:paraId="50F53253" w14:textId="01176593" w:rsidR="00A074A0" w:rsidRDefault="00A074A0"/>
    <w:p w14:paraId="79A068A7" w14:textId="19DBCDFA" w:rsidR="007D1DFE" w:rsidRDefault="007D1DFE"/>
    <w:p w14:paraId="20799FDA" w14:textId="74F6323A" w:rsidR="007D1DFE" w:rsidRDefault="007D1DFE"/>
    <w:p w14:paraId="23F1D894" w14:textId="100E62D6" w:rsidR="007D1DFE" w:rsidRDefault="007D1DFE"/>
    <w:p w14:paraId="12F260A5" w14:textId="7772568E" w:rsidR="007D1DFE" w:rsidRDefault="007D1DFE"/>
    <w:p w14:paraId="786F83C3" w14:textId="691ECB8B" w:rsidR="007D1DFE" w:rsidRDefault="007D1DFE"/>
    <w:p w14:paraId="5D738F80" w14:textId="355512F1" w:rsidR="007D1DFE" w:rsidRDefault="007D1DFE"/>
    <w:p w14:paraId="1BC4818B" w14:textId="5CAA6ABD" w:rsidR="007D1DFE" w:rsidRDefault="007D1DFE"/>
    <w:p w14:paraId="10CDCC2D" w14:textId="79533B8A" w:rsidR="007D1DFE" w:rsidRDefault="007D1DFE"/>
    <w:p w14:paraId="09200BA8" w14:textId="2D6BDC83" w:rsidR="007D1DFE" w:rsidRDefault="007D1DFE"/>
    <w:p w14:paraId="1DF75513" w14:textId="5420BC48" w:rsidR="007D1DFE" w:rsidRDefault="007D1DFE">
      <w:r>
        <w:rPr>
          <w:noProof/>
        </w:rPr>
        <mc:AlternateContent>
          <mc:Choice Requires="wps">
            <w:drawing>
              <wp:anchor distT="0" distB="0" distL="114300" distR="114300" simplePos="0" relativeHeight="251659264" behindDoc="0" locked="0" layoutInCell="1" allowOverlap="1" wp14:anchorId="5BD69C2D" wp14:editId="407F1C46">
                <wp:simplePos x="0" y="0"/>
                <wp:positionH relativeFrom="column">
                  <wp:posOffset>-584616</wp:posOffset>
                </wp:positionH>
                <wp:positionV relativeFrom="paragraph">
                  <wp:posOffset>1546631</wp:posOffset>
                </wp:positionV>
                <wp:extent cx="494675" cy="757003"/>
                <wp:effectExtent l="0" t="0" r="635" b="5080"/>
                <wp:wrapNone/>
                <wp:docPr id="3" name="Text Box 3"/>
                <wp:cNvGraphicFramePr/>
                <a:graphic xmlns:a="http://schemas.openxmlformats.org/drawingml/2006/main">
                  <a:graphicData uri="http://schemas.microsoft.com/office/word/2010/wordprocessingShape">
                    <wps:wsp>
                      <wps:cNvSpPr txBox="1"/>
                      <wps:spPr>
                        <a:xfrm>
                          <a:off x="0" y="0"/>
                          <a:ext cx="494675" cy="757003"/>
                        </a:xfrm>
                        <a:prstGeom prst="rect">
                          <a:avLst/>
                        </a:prstGeom>
                        <a:solidFill>
                          <a:schemeClr val="lt1"/>
                        </a:solidFill>
                        <a:ln w="6350">
                          <a:noFill/>
                        </a:ln>
                      </wps:spPr>
                      <wps:txbx>
                        <w:txbxContent>
                          <w:p w14:paraId="23AD7774" w14:textId="3C3B61D6" w:rsidR="007D1DFE" w:rsidRDefault="007D1DFE">
                            <w:r w:rsidRPr="007D1DFE">
                              <w:t>YO</w:t>
                            </w:r>
                            <w:r w:rsidRPr="007D1DFE">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D69C2D" id="_x0000_t202" coordsize="21600,21600" o:spt="202" path="m,l,21600r21600,l21600,xe">
                <v:stroke joinstyle="miter"/>
                <v:path gradientshapeok="t" o:connecttype="rect"/>
              </v:shapetype>
              <v:shape id="Text Box 3" o:spid="_x0000_s1026" type="#_x0000_t202" style="position:absolute;margin-left:-46.05pt;margin-top:121.8pt;width:38.95pt;height:5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" fillcolor="white [3201]" stroked="f" strokeweight=".5pt">
                <v:textbox>
                  <w:txbxContent>
                    <w:p w14:paraId="23AD7774" w14:textId="3C3B61D6" w:rsidR="007D1DFE" w:rsidRDefault="007D1DFE">
                      <w:r w:rsidRPr="007D1DFE">
                        <w:t>YO</w:t>
                      </w:r>
                      <w:r w:rsidRPr="007D1DFE">
                        <w:rPr>
                          <w:vertAlign w:val="subscript"/>
                        </w:rPr>
                        <w:t>2</w:t>
                      </w:r>
                    </w:p>
                  </w:txbxContent>
                </v:textbox>
              </v:shape>
            </w:pict>
          </mc:Fallback>
        </mc:AlternateContent>
      </w:r>
      <w:r>
        <w:rPr>
          <w:noProof/>
        </w:rPr>
        <w:drawing>
          <wp:inline distT="0" distB="0" distL="0" distR="0" wp14:anchorId="0F0C94E9" wp14:editId="6794B1E4">
            <wp:extent cx="5943600" cy="3977005"/>
            <wp:effectExtent l="0" t="0" r="12700" b="10795"/>
            <wp:docPr id="2" name="Chart 2">
              <a:extLst xmlns:a="http://schemas.openxmlformats.org/drawingml/2006/main">
                <a:ext uri="{FF2B5EF4-FFF2-40B4-BE49-F238E27FC236}">
                  <a16:creationId xmlns:a16="http://schemas.microsoft.com/office/drawing/2014/main" id="{B1FFEABA-C2E3-0144-952B-92271C5EA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792DC14" w14:textId="06E3EC54" w:rsidR="007D1DFE" w:rsidRDefault="007D1DFE">
      <w:r>
        <w:rPr>
          <w:noProof/>
        </w:rPr>
        <mc:AlternateContent>
          <mc:Choice Requires="wps">
            <w:drawing>
              <wp:anchor distT="0" distB="0" distL="114300" distR="114300" simplePos="0" relativeHeight="251661312" behindDoc="0" locked="0" layoutInCell="1" allowOverlap="1" wp14:anchorId="611D6533" wp14:editId="0AB65FF5">
                <wp:simplePos x="0" y="0"/>
                <wp:positionH relativeFrom="column">
                  <wp:posOffset>2615784</wp:posOffset>
                </wp:positionH>
                <wp:positionV relativeFrom="paragraph">
                  <wp:posOffset>137139</wp:posOffset>
                </wp:positionV>
                <wp:extent cx="966865" cy="4272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966865" cy="427220"/>
                        </a:xfrm>
                        <a:prstGeom prst="rect">
                          <a:avLst/>
                        </a:prstGeom>
                        <a:solidFill>
                          <a:schemeClr val="lt1"/>
                        </a:solidFill>
                        <a:ln w="6350">
                          <a:noFill/>
                        </a:ln>
                      </wps:spPr>
                      <wps:txbx>
                        <w:txbxContent>
                          <w:p w14:paraId="5A2CB752" w14:textId="23AE704F" w:rsidR="007D1DFE" w:rsidRPr="007D1DFE" w:rsidRDefault="007D1DFE" w:rsidP="007D1DFE">
                            <w:r>
                              <w:t>p</w:t>
                            </w:r>
                            <w:r w:rsidRPr="007D1DFE">
                              <w:t>O</w:t>
                            </w:r>
                            <w:r w:rsidRPr="007D1DFE">
                              <w:rPr>
                                <w:vertAlign w:val="subscript"/>
                              </w:rPr>
                              <w:t>2</w:t>
                            </w:r>
                            <w:r>
                              <w:t xml:space="preserve"> (Torr)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6533" id="Text Box 4" o:spid="_x0000_s1027" type="#_x0000_t202" style="position:absolute;margin-left:205.95pt;margin-top:10.8pt;width:76.1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" fillcolor="white [3201]" stroked="f" strokeweight=".5pt">
                <v:textbox>
                  <w:txbxContent>
                    <w:p w14:paraId="5A2CB752" w14:textId="23AE704F" w:rsidR="007D1DFE" w:rsidRPr="007D1DFE" w:rsidRDefault="007D1DFE" w:rsidP="007D1DFE">
                      <w:r>
                        <w:t>p</w:t>
                      </w:r>
                      <w:r w:rsidRPr="007D1DFE">
                        <w:t>O</w:t>
                      </w:r>
                      <w:r w:rsidRPr="007D1DFE">
                        <w:rPr>
                          <w:vertAlign w:val="subscript"/>
                        </w:rPr>
                        <w:t>2</w:t>
                      </w:r>
                      <w:r>
                        <w:t xml:space="preserve"> (Torr)</w:t>
                      </w:r>
                    </w:p>
                  </w:txbxContent>
                </v:textbox>
              </v:shape>
            </w:pict>
          </mc:Fallback>
        </mc:AlternateContent>
      </w:r>
    </w:p>
    <w:p w14:paraId="6A426B51" w14:textId="582567D8" w:rsidR="007D1DFE" w:rsidRDefault="007D1DFE"/>
    <w:p w14:paraId="7A4A4FE8" w14:textId="76173CCB" w:rsidR="007D1DFE" w:rsidRDefault="007D1DFE"/>
    <w:p w14:paraId="74843D7D" w14:textId="1037ED75" w:rsidR="007D1DFE" w:rsidRDefault="007D1DFE"/>
    <w:p w14:paraId="4C9D5D85" w14:textId="6BC761A4" w:rsidR="007D1DFE" w:rsidRPr="007D1DFE" w:rsidRDefault="007D1DFE">
      <w:pPr>
        <w:rPr>
          <w:color w:val="FF0000"/>
        </w:rPr>
      </w:pPr>
      <w:r w:rsidRPr="007D1DFE">
        <w:rPr>
          <w:color w:val="FF0000"/>
        </w:rPr>
        <w:t>This hemoglobin molecule is 50% saturated at 10 Torr</w:t>
      </w:r>
    </w:p>
    <w:p w14:paraId="5AF9B97A" w14:textId="6F69BFB2" w:rsidR="007D1DFE" w:rsidRPr="007D1DFE" w:rsidRDefault="007D1DFE">
      <w:pPr>
        <w:rPr>
          <w:color w:val="FF0000"/>
        </w:rPr>
      </w:pPr>
      <w:r w:rsidRPr="007D1DFE">
        <w:rPr>
          <w:color w:val="FF0000"/>
        </w:rPr>
        <w:t>No, it does exhibit sigmoidal binding kinetics, so it does not display cooperativity.</w:t>
      </w:r>
    </w:p>
    <w:p w14:paraId="64D4FADD" w14:textId="6FDFA810" w:rsidR="007D1DFE" w:rsidRDefault="007D1DFE"/>
    <w:p w14:paraId="3D110BC5" w14:textId="51FD557D" w:rsidR="007D1DFE" w:rsidRDefault="007D1DFE"/>
    <w:p w14:paraId="7EC57CD7" w14:textId="77777777" w:rsidR="007D1DFE" w:rsidRDefault="007D1DFE"/>
    <w:sectPr w:rsidR="007D1DFE"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B2F"/>
    <w:multiLevelType w:val="hybridMultilevel"/>
    <w:tmpl w:val="776E4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0EA"/>
    <w:multiLevelType w:val="hybridMultilevel"/>
    <w:tmpl w:val="57BC1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762AE"/>
    <w:multiLevelType w:val="hybridMultilevel"/>
    <w:tmpl w:val="A106ED82"/>
    <w:lvl w:ilvl="0" w:tplc="F6106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85237"/>
    <w:multiLevelType w:val="hybridMultilevel"/>
    <w:tmpl w:val="404AC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A0"/>
    <w:rsid w:val="00652287"/>
    <w:rsid w:val="007D1DFE"/>
    <w:rsid w:val="007F241C"/>
    <w:rsid w:val="00A074A0"/>
    <w:rsid w:val="00AB1519"/>
    <w:rsid w:val="00B05332"/>
    <w:rsid w:val="00C970AB"/>
    <w:rsid w:val="00D77724"/>
    <w:rsid w:val="00D9026F"/>
    <w:rsid w:val="00E4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A64"/>
  <w15:chartTrackingRefBased/>
  <w15:docId w15:val="{AA17A077-0AF9-DB46-AFCA-650E8C4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Lamprey Fractional Saturation Curve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Sheet1!$A$2:$A$29</c:f>
              <c:numCache>
                <c:formatCode>General</c:formatCode>
                <c:ptCount val="28"/>
                <c:pt idx="0">
                  <c:v>0.1</c:v>
                </c:pt>
                <c:pt idx="1">
                  <c:v>0.2</c:v>
                </c:pt>
                <c:pt idx="2">
                  <c:v>0.3</c:v>
                </c:pt>
                <c:pt idx="3">
                  <c:v>0.4</c:v>
                </c:pt>
                <c:pt idx="4">
                  <c:v>0.5</c:v>
                </c:pt>
                <c:pt idx="5">
                  <c:v>0.6</c:v>
                </c:pt>
                <c:pt idx="6">
                  <c:v>0.7</c:v>
                </c:pt>
                <c:pt idx="7">
                  <c:v>0.8</c:v>
                </c:pt>
                <c:pt idx="8">
                  <c:v>0.9</c:v>
                </c:pt>
                <c:pt idx="9">
                  <c:v>1</c:v>
                </c:pt>
                <c:pt idx="10">
                  <c:v>2</c:v>
                </c:pt>
                <c:pt idx="11">
                  <c:v>3</c:v>
                </c:pt>
                <c:pt idx="12">
                  <c:v>4</c:v>
                </c:pt>
                <c:pt idx="13">
                  <c:v>5</c:v>
                </c:pt>
                <c:pt idx="14">
                  <c:v>7.5</c:v>
                </c:pt>
                <c:pt idx="15">
                  <c:v>10</c:v>
                </c:pt>
                <c:pt idx="16">
                  <c:v>15</c:v>
                </c:pt>
                <c:pt idx="17">
                  <c:v>20</c:v>
                </c:pt>
                <c:pt idx="18">
                  <c:v>30</c:v>
                </c:pt>
                <c:pt idx="19">
                  <c:v>40</c:v>
                </c:pt>
                <c:pt idx="20">
                  <c:v>50</c:v>
                </c:pt>
                <c:pt idx="21">
                  <c:v>60</c:v>
                </c:pt>
                <c:pt idx="22">
                  <c:v>70</c:v>
                </c:pt>
                <c:pt idx="23">
                  <c:v>80</c:v>
                </c:pt>
                <c:pt idx="24">
                  <c:v>90</c:v>
                </c:pt>
                <c:pt idx="25">
                  <c:v>100</c:v>
                </c:pt>
                <c:pt idx="26">
                  <c:v>150</c:v>
                </c:pt>
                <c:pt idx="27">
                  <c:v>200</c:v>
                </c:pt>
              </c:numCache>
            </c:numRef>
          </c:xVal>
          <c:yVal>
            <c:numRef>
              <c:f>Sheet1!$B$2:$B$29</c:f>
              <c:numCache>
                <c:formatCode>General</c:formatCode>
                <c:ptCount val="28"/>
                <c:pt idx="0">
                  <c:v>6.0000000000000001E-3</c:v>
                </c:pt>
                <c:pt idx="1">
                  <c:v>1.24E-2</c:v>
                </c:pt>
                <c:pt idx="2">
                  <c:v>1.9E-2</c:v>
                </c:pt>
                <c:pt idx="3">
                  <c:v>2.4500000000000001E-2</c:v>
                </c:pt>
                <c:pt idx="4">
                  <c:v>3.0700000000000002E-2</c:v>
                </c:pt>
                <c:pt idx="5">
                  <c:v>3.7999999999999999E-2</c:v>
                </c:pt>
                <c:pt idx="6">
                  <c:v>4.2999999999999997E-2</c:v>
                </c:pt>
                <c:pt idx="7">
                  <c:v>4.8099999999999997E-2</c:v>
                </c:pt>
                <c:pt idx="8">
                  <c:v>5.2999999999999999E-2</c:v>
                </c:pt>
                <c:pt idx="9">
                  <c:v>5.91E-2</c:v>
                </c:pt>
                <c:pt idx="10">
                  <c:v>0.112</c:v>
                </c:pt>
                <c:pt idx="11">
                  <c:v>0.17</c:v>
                </c:pt>
                <c:pt idx="12">
                  <c:v>0.22700000000000001</c:v>
                </c:pt>
                <c:pt idx="13">
                  <c:v>0.28299999999999997</c:v>
                </c:pt>
                <c:pt idx="14">
                  <c:v>0.42</c:v>
                </c:pt>
                <c:pt idx="15">
                  <c:v>0.5</c:v>
                </c:pt>
                <c:pt idx="16">
                  <c:v>0.64</c:v>
                </c:pt>
                <c:pt idx="17">
                  <c:v>0.72099999999999997</c:v>
                </c:pt>
                <c:pt idx="18">
                  <c:v>0.81200000000000006</c:v>
                </c:pt>
                <c:pt idx="19">
                  <c:v>0.86499999999999999</c:v>
                </c:pt>
                <c:pt idx="20">
                  <c:v>0.88900000000000001</c:v>
                </c:pt>
                <c:pt idx="21">
                  <c:v>0.90500000000000003</c:v>
                </c:pt>
                <c:pt idx="22">
                  <c:v>0.91700000000000004</c:v>
                </c:pt>
                <c:pt idx="23">
                  <c:v>0.92700000000000005</c:v>
                </c:pt>
                <c:pt idx="24">
                  <c:v>0.93500000000000005</c:v>
                </c:pt>
                <c:pt idx="25">
                  <c:v>0.94099999999999995</c:v>
                </c:pt>
                <c:pt idx="26">
                  <c:v>0.96</c:v>
                </c:pt>
                <c:pt idx="27">
                  <c:v>0.97</c:v>
                </c:pt>
              </c:numCache>
            </c:numRef>
          </c:yVal>
          <c:smooth val="0"/>
          <c:extLst>
            <c:ext xmlns:c16="http://schemas.microsoft.com/office/drawing/2014/chart" uri="{C3380CC4-5D6E-409C-BE32-E72D297353CC}">
              <c16:uniqueId val="{00000000-E504-7948-8C37-75BD19EAB3C4}"/>
            </c:ext>
          </c:extLst>
        </c:ser>
        <c:dLbls>
          <c:showLegendKey val="0"/>
          <c:showVal val="0"/>
          <c:showCatName val="0"/>
          <c:showSerName val="0"/>
          <c:showPercent val="0"/>
          <c:showBubbleSize val="0"/>
        </c:dLbls>
        <c:axId val="86733583"/>
        <c:axId val="98852719"/>
      </c:scatterChart>
      <c:valAx>
        <c:axId val="867335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52719"/>
        <c:crosses val="autoZero"/>
        <c:crossBetween val="midCat"/>
      </c:valAx>
      <c:valAx>
        <c:axId val="98852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3358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2</cp:revision>
  <dcterms:created xsi:type="dcterms:W3CDTF">2021-09-14T18:24:00Z</dcterms:created>
  <dcterms:modified xsi:type="dcterms:W3CDTF">2021-09-14T18:24:00Z</dcterms:modified>
</cp:coreProperties>
</file>